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76672"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kern w:val="0"/>
          <w:szCs w:val="20"/>
          <w:lang w:eastAsia="en-GB"/>
          <w14:ligatures w14:val="none"/>
        </w:rPr>
      </w:pPr>
      <w:r>
        <w:rPr>
          <w:b w:val="0"/>
        </w:rPr>
        <w:fldChar w:fldCharType="begin"/>
      </w:r>
      <w:r>
        <w:rPr>
          <w:b w:val="0"/>
        </w:rPr>
        <w:instrText xml:space="preserve"> TOC \o "3-9" \h \z \t "Címsor 1;1;Címsor 2;2" </w:instrText>
      </w:r>
      <w:r>
        <w:rPr>
          <w:b w:val="0"/>
        </w:rPr>
        <w:fldChar w:fldCharType="separate"/>
      </w:r>
      <w:hyperlink w:anchor="_Toc199859618" w:history="1">
        <w:r>
          <w:rPr>
            <w:rStyle w:val="Hiperhivatkozs"/>
            <w:noProof/>
            <w:lang w:bidi="ar-SA"/>
          </w:rPr>
          <w:t>1. Introduction</w:t>
        </w:r>
        <w:r>
          <w:rPr>
            <w:noProof/>
            <w:webHidden/>
          </w:rPr>
          <w:tab/>
        </w:r>
        <w:r>
          <w:rPr>
            <w:noProof/>
            <w:webHidden/>
          </w:rPr>
          <w:fldChar w:fldCharType="begin"/>
        </w:r>
        <w:r>
          <w:rPr>
            <w:noProof/>
            <w:webHidden/>
          </w:rPr>
          <w:instrText xml:space="preserve"> PAGEREF _Toc199859618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19"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_Toc199859619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0" w:history="1">
        <w:r>
          <w:rPr>
            <w:rStyle w:val="Hiperhivatkozs"/>
            <w:noProof/>
            <w:lang w:bidi="ar-SA"/>
          </w:rPr>
          <w:t>1.2. Coverage</w:t>
        </w:r>
        <w:r>
          <w:rPr>
            <w:noProof/>
            <w:webHidden/>
          </w:rPr>
          <w:tab/>
        </w:r>
        <w:r>
          <w:rPr>
            <w:noProof/>
            <w:webHidden/>
          </w:rPr>
          <w:fldChar w:fldCharType="begin"/>
        </w:r>
        <w:r>
          <w:rPr>
            <w:noProof/>
            <w:webHidden/>
          </w:rPr>
          <w:instrText xml:space="preserve"> PAGEREF _Toc199859620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1" w:history="1">
        <w:r>
          <w:rPr>
            <w:rStyle w:val="Hiperhivatkozs"/>
            <w:noProof/>
            <w:lang w:bidi="ar-SA"/>
          </w:rPr>
          <w:t>1.3. Abbreviations</w:t>
        </w:r>
        <w:r>
          <w:rPr>
            <w:noProof/>
            <w:webHidden/>
          </w:rPr>
          <w:tab/>
        </w:r>
        <w:r>
          <w:rPr>
            <w:noProof/>
            <w:webHidden/>
          </w:rPr>
          <w:fldChar w:fldCharType="begin"/>
        </w:r>
        <w:r>
          <w:rPr>
            <w:noProof/>
            <w:webHidden/>
          </w:rPr>
          <w:instrText xml:space="preserve"> PAGEREF _Toc199859621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2"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_Toc199859622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3"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_Toc199859623 \h </w:instrText>
        </w:r>
        <w:r>
          <w:rPr>
            <w:noProof/>
            <w:webHidden/>
          </w:rPr>
        </w:r>
        <w:r>
          <w:rPr>
            <w:noProof/>
            <w:webHidden/>
          </w:rPr>
          <w:fldChar w:fldCharType="separate"/>
        </w:r>
        <w:r>
          <w:rPr>
            <w:noProof/>
            <w:webHidden/>
          </w:rPr>
          <w:t>2</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624" w:history="1">
        <w:r>
          <w:rPr>
            <w:rStyle w:val="Hiperhivatkozs"/>
            <w:noProof/>
            <w:lang w:bidi="ar-SA"/>
          </w:rPr>
          <w:t>2. Theoretical background and terminology</w:t>
        </w:r>
        <w:r>
          <w:rPr>
            <w:noProof/>
            <w:webHidden/>
          </w:rPr>
          <w:tab/>
        </w:r>
        <w:r>
          <w:rPr>
            <w:noProof/>
            <w:webHidden/>
          </w:rPr>
          <w:fldChar w:fldCharType="begin"/>
        </w:r>
        <w:r>
          <w:rPr>
            <w:noProof/>
            <w:webHidden/>
          </w:rPr>
          <w:instrText xml:space="preserve"> PAGEREF _Toc199859624 \h </w:instrText>
        </w:r>
        <w:r>
          <w:rPr>
            <w:noProof/>
            <w:webHidden/>
          </w:rPr>
        </w:r>
        <w:r>
          <w:rPr>
            <w:noProof/>
            <w:webHidden/>
          </w:rPr>
          <w:fldChar w:fldCharType="separate"/>
        </w:r>
        <w:r>
          <w:rPr>
            <w:noProof/>
            <w:webHidden/>
          </w:rPr>
          <w:t>4</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5"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_Toc199859625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26"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_Toc199859626 \h </w:instrText>
        </w:r>
        <w:r>
          <w:rPr>
            <w:noProof/>
            <w:webHidden/>
          </w:rPr>
        </w:r>
        <w:r>
          <w:rPr>
            <w:noProof/>
            <w:webHidden/>
          </w:rPr>
          <w:fldChar w:fldCharType="separate"/>
        </w:r>
        <w:r>
          <w:rPr>
            <w:noProof/>
            <w:webHidden/>
          </w:rPr>
          <w:t>4</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27"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_Toc199859627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2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_Toc199859628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29" w:history="1">
        <w:r>
          <w:rPr>
            <w:rStyle w:val="Hiperhivatkozs"/>
            <w:noProof/>
            <w:lang w:bidi="ar-SA"/>
          </w:rPr>
          <w:t>2.2.2. The accuracy of transliteration</w:t>
        </w:r>
        <w:r>
          <w:rPr>
            <w:noProof/>
            <w:webHidden/>
          </w:rPr>
          <w:tab/>
        </w:r>
        <w:r>
          <w:rPr>
            <w:noProof/>
            <w:webHidden/>
          </w:rPr>
          <w:fldChar w:fldCharType="begin"/>
        </w:r>
        <w:r>
          <w:rPr>
            <w:noProof/>
            <w:webHidden/>
          </w:rPr>
          <w:instrText xml:space="preserve"> PAGEREF _Toc199859629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30"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_Toc199859630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31"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_Toc199859631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32"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_Toc199859632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199859633"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_Toc199859633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199859634"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_Toc199859634 \h </w:instrText>
        </w:r>
        <w:r>
          <w:rPr>
            <w:noProof/>
            <w:webHidden/>
          </w:rPr>
        </w:r>
        <w:r>
          <w:rPr>
            <w:noProof/>
            <w:webHidden/>
          </w:rPr>
          <w:fldChar w:fldCharType="separate"/>
        </w:r>
        <w:r>
          <w:rPr>
            <w:noProof/>
            <w:webHidden/>
          </w:rPr>
          <w:t>9</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35" w:history="1">
        <w:r>
          <w:rPr>
            <w:rStyle w:val="Hiperhivatkozs"/>
            <w:noProof/>
            <w:lang w:bidi="sa-IN"/>
          </w:rPr>
          <w:t>2.4. Graphic structures and their elements</w:t>
        </w:r>
        <w:r>
          <w:rPr>
            <w:noProof/>
            <w:webHidden/>
          </w:rPr>
          <w:tab/>
        </w:r>
        <w:r>
          <w:rPr>
            <w:noProof/>
            <w:webHidden/>
          </w:rPr>
          <w:fldChar w:fldCharType="begin"/>
        </w:r>
        <w:r>
          <w:rPr>
            <w:noProof/>
            <w:webHidden/>
          </w:rPr>
          <w:instrText xml:space="preserve"> PAGEREF _Toc199859635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36"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_Toc199859636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37" w:history="1">
        <w:r>
          <w:rPr>
            <w:rStyle w:val="Hiperhivatkozs"/>
            <w:noProof/>
            <w:lang w:bidi="sa-IN"/>
          </w:rPr>
          <w:t>2.4.2. Polygraphy</w:t>
        </w:r>
        <w:r>
          <w:rPr>
            <w:noProof/>
            <w:webHidden/>
          </w:rPr>
          <w:tab/>
        </w:r>
        <w:r>
          <w:rPr>
            <w:noProof/>
            <w:webHidden/>
          </w:rPr>
          <w:fldChar w:fldCharType="begin"/>
        </w:r>
        <w:r>
          <w:rPr>
            <w:noProof/>
            <w:webHidden/>
          </w:rPr>
          <w:instrText xml:space="preserve"> PAGEREF _Toc199859637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38"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_Toc199859638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19985963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_Toc199859639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199859640" w:history="1">
        <w:r>
          <w:rPr>
            <w:rStyle w:val="Hiperhivatkozs"/>
            <w:noProof/>
            <w:lang w:bidi="ar-SA"/>
          </w:rPr>
          <w:t>2.4.3.2. Graphic elements</w:t>
        </w:r>
        <w:r>
          <w:rPr>
            <w:noProof/>
            <w:webHidden/>
          </w:rPr>
          <w:tab/>
        </w:r>
        <w:r>
          <w:rPr>
            <w:noProof/>
            <w:webHidden/>
          </w:rPr>
          <w:fldChar w:fldCharType="begin"/>
        </w:r>
        <w:r>
          <w:rPr>
            <w:noProof/>
            <w:webHidden/>
          </w:rPr>
          <w:instrText xml:space="preserve"> PAGEREF _Toc199859640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41"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_Toc199859641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_Toc199859642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_Toc199859643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_Toc199859644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_Toc199859645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_Toc199859646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_Toc199859647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48"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_Toc199859648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49" w:history="1">
        <w:r>
          <w:rPr>
            <w:rStyle w:val="Hiperhivatkozs"/>
            <w:noProof/>
            <w:lang w:bidi="ar-SA"/>
          </w:rPr>
          <w:t>2.6.1. Allography and transliteration</w:t>
        </w:r>
        <w:r>
          <w:rPr>
            <w:noProof/>
            <w:webHidden/>
          </w:rPr>
          <w:tab/>
        </w:r>
        <w:r>
          <w:rPr>
            <w:noProof/>
            <w:webHidden/>
          </w:rPr>
          <w:fldChar w:fldCharType="begin"/>
        </w:r>
        <w:r>
          <w:rPr>
            <w:noProof/>
            <w:webHidden/>
          </w:rPr>
          <w:instrText xml:space="preserve"> PAGEREF _Toc199859649 \h </w:instrText>
        </w:r>
        <w:r>
          <w:rPr>
            <w:noProof/>
            <w:webHidden/>
          </w:rPr>
        </w:r>
        <w:r>
          <w:rPr>
            <w:noProof/>
            <w:webHidden/>
          </w:rPr>
          <w:fldChar w:fldCharType="separate"/>
        </w:r>
        <w:r>
          <w:rPr>
            <w:noProof/>
            <w:webHidden/>
          </w:rPr>
          <w:t>17</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650" w:history="1">
        <w:r>
          <w:rPr>
            <w:rStyle w:val="Hiperhivatkozs"/>
            <w:noProof/>
            <w:lang w:bidi="ar-SA"/>
          </w:rPr>
          <w:t>3. Technicalities</w:t>
        </w:r>
        <w:r>
          <w:rPr>
            <w:noProof/>
            <w:webHidden/>
          </w:rPr>
          <w:tab/>
        </w:r>
        <w:r>
          <w:rPr>
            <w:noProof/>
            <w:webHidden/>
          </w:rPr>
          <w:fldChar w:fldCharType="begin"/>
        </w:r>
        <w:r>
          <w:rPr>
            <w:noProof/>
            <w:webHidden/>
          </w:rPr>
          <w:instrText xml:space="preserve"> PAGEREF _Toc199859650 \h </w:instrText>
        </w:r>
        <w:r>
          <w:rPr>
            <w:noProof/>
            <w:webHidden/>
          </w:rPr>
        </w:r>
        <w:r>
          <w:rPr>
            <w:noProof/>
            <w:webHidden/>
          </w:rPr>
          <w:fldChar w:fldCharType="separate"/>
        </w:r>
        <w:r>
          <w:rPr>
            <w:noProof/>
            <w:webHidden/>
          </w:rPr>
          <w:t>19</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51" w:history="1">
        <w:r>
          <w:rPr>
            <w:rStyle w:val="Hiperhivatkozs"/>
            <w:noProof/>
            <w:lang w:bidi="ar-SA"/>
          </w:rPr>
          <w:t>3.1. Working with Unicode</w:t>
        </w:r>
        <w:r>
          <w:rPr>
            <w:noProof/>
            <w:webHidden/>
          </w:rPr>
          <w:tab/>
        </w:r>
        <w:r>
          <w:rPr>
            <w:noProof/>
            <w:webHidden/>
          </w:rPr>
          <w:fldChar w:fldCharType="begin"/>
        </w:r>
        <w:r>
          <w:rPr>
            <w:noProof/>
            <w:webHidden/>
          </w:rPr>
          <w:instrText xml:space="preserve"> PAGEREF _Toc199859651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52" w:history="1">
        <w:r>
          <w:rPr>
            <w:rStyle w:val="Hiperhivatkozs"/>
            <w:noProof/>
            <w:lang w:bidi="ar-SA"/>
          </w:rPr>
          <w:t>3.1.1. Fonts and supported characters</w:t>
        </w:r>
        <w:r>
          <w:rPr>
            <w:noProof/>
            <w:webHidden/>
          </w:rPr>
          <w:tab/>
        </w:r>
        <w:r>
          <w:rPr>
            <w:noProof/>
            <w:webHidden/>
          </w:rPr>
          <w:fldChar w:fldCharType="begin"/>
        </w:r>
        <w:r>
          <w:rPr>
            <w:noProof/>
            <w:webHidden/>
          </w:rPr>
          <w:instrText xml:space="preserve"> PAGEREF _Toc199859652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53" w:history="1">
        <w:r>
          <w:rPr>
            <w:rStyle w:val="Hiperhivatkozs"/>
            <w:noProof/>
            <w:lang w:bidi="ar-SA"/>
          </w:rPr>
          <w:t>3.1.2. Entering Unicode characters</w:t>
        </w:r>
        <w:r>
          <w:rPr>
            <w:noProof/>
            <w:webHidden/>
          </w:rPr>
          <w:tab/>
        </w:r>
        <w:r>
          <w:rPr>
            <w:noProof/>
            <w:webHidden/>
          </w:rPr>
          <w:fldChar w:fldCharType="begin"/>
        </w:r>
        <w:r>
          <w:rPr>
            <w:noProof/>
            <w:webHidden/>
          </w:rPr>
          <w:instrText xml:space="preserve"> PAGEREF _Toc199859653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54" w:history="1">
        <w:r>
          <w:rPr>
            <w:rStyle w:val="Hiperhivatkozs"/>
            <w:noProof/>
            <w:lang w:bidi="ar-SA"/>
          </w:rPr>
          <w:t>3.1.3. Precomposed characters</w:t>
        </w:r>
        <w:r>
          <w:rPr>
            <w:noProof/>
            <w:webHidden/>
          </w:rPr>
          <w:tab/>
        </w:r>
        <w:r>
          <w:rPr>
            <w:noProof/>
            <w:webHidden/>
          </w:rPr>
          <w:fldChar w:fldCharType="begin"/>
        </w:r>
        <w:r>
          <w:rPr>
            <w:noProof/>
            <w:webHidden/>
          </w:rPr>
          <w:instrText xml:space="preserve"> PAGEREF _Toc199859654 \h </w:instrText>
        </w:r>
        <w:r>
          <w:rPr>
            <w:noProof/>
            <w:webHidden/>
          </w:rPr>
        </w:r>
        <w:r>
          <w:rPr>
            <w:noProof/>
            <w:webHidden/>
          </w:rPr>
          <w:fldChar w:fldCharType="separate"/>
        </w:r>
        <w:r>
          <w:rPr>
            <w:noProof/>
            <w:webHidden/>
          </w:rPr>
          <w:t>20</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55" w:history="1">
        <w:r>
          <w:rPr>
            <w:rStyle w:val="Hiperhivatkozs"/>
            <w:noProof/>
            <w:lang w:bidi="ar-SA"/>
          </w:rPr>
          <w:t>3.2. Transliteration and TEI encoding</w:t>
        </w:r>
        <w:r>
          <w:rPr>
            <w:noProof/>
            <w:webHidden/>
          </w:rPr>
          <w:tab/>
        </w:r>
        <w:r>
          <w:rPr>
            <w:noProof/>
            <w:webHidden/>
          </w:rPr>
          <w:fldChar w:fldCharType="begin"/>
        </w:r>
        <w:r>
          <w:rPr>
            <w:noProof/>
            <w:webHidden/>
          </w:rPr>
          <w:instrText xml:space="preserve"> PAGEREF _Toc199859655 \h </w:instrText>
        </w:r>
        <w:r>
          <w:rPr>
            <w:noProof/>
            <w:webHidden/>
          </w:rPr>
        </w:r>
        <w:r>
          <w:rPr>
            <w:noProof/>
            <w:webHidden/>
          </w:rPr>
          <w:fldChar w:fldCharType="separate"/>
        </w:r>
        <w:r>
          <w:rPr>
            <w:noProof/>
            <w:webHidden/>
          </w:rPr>
          <w:t>20</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56" w:history="1">
        <w:r>
          <w:rPr>
            <w:rStyle w:val="Hiperhivatkozs"/>
            <w:noProof/>
            <w:lang w:bidi="ar-SA"/>
          </w:rPr>
          <w:t>3.3. Shorthand</w:t>
        </w:r>
        <w:r>
          <w:rPr>
            <w:noProof/>
            <w:webHidden/>
          </w:rPr>
          <w:tab/>
        </w:r>
        <w:r>
          <w:rPr>
            <w:noProof/>
            <w:webHidden/>
          </w:rPr>
          <w:fldChar w:fldCharType="begin"/>
        </w:r>
        <w:r>
          <w:rPr>
            <w:noProof/>
            <w:webHidden/>
          </w:rPr>
          <w:instrText xml:space="preserve"> PAGEREF _Toc199859656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57" w:history="1">
        <w:r>
          <w:rPr>
            <w:rStyle w:val="Hiperhivatkozs"/>
            <w:noProof/>
            <w:lang w:bidi="ar-SA"/>
          </w:rPr>
          <w:t>3.3.1. Shorthand for transliteration</w:t>
        </w:r>
        <w:r>
          <w:rPr>
            <w:noProof/>
            <w:webHidden/>
          </w:rPr>
          <w:tab/>
        </w:r>
        <w:r>
          <w:rPr>
            <w:noProof/>
            <w:webHidden/>
          </w:rPr>
          <w:fldChar w:fldCharType="begin"/>
        </w:r>
        <w:r>
          <w:rPr>
            <w:noProof/>
            <w:webHidden/>
          </w:rPr>
          <w:instrText xml:space="preserve"> PAGEREF _Toc199859657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58" w:history="1">
        <w:r>
          <w:rPr>
            <w:rStyle w:val="Hiperhivatkozs"/>
            <w:noProof/>
            <w:lang w:bidi="ar-SA"/>
          </w:rPr>
          <w:t>3.3.2. Shorthand for markup</w:t>
        </w:r>
        <w:r>
          <w:rPr>
            <w:noProof/>
            <w:webHidden/>
          </w:rPr>
          <w:tab/>
        </w:r>
        <w:r>
          <w:rPr>
            <w:noProof/>
            <w:webHidden/>
          </w:rPr>
          <w:fldChar w:fldCharType="begin"/>
        </w:r>
        <w:r>
          <w:rPr>
            <w:noProof/>
            <w:webHidden/>
          </w:rPr>
          <w:instrText xml:space="preserve"> PAGEREF _Toc199859658 \h </w:instrText>
        </w:r>
        <w:r>
          <w:rPr>
            <w:noProof/>
            <w:webHidden/>
          </w:rPr>
        </w:r>
        <w:r>
          <w:rPr>
            <w:noProof/>
            <w:webHidden/>
          </w:rPr>
          <w:fldChar w:fldCharType="separate"/>
        </w:r>
        <w:r>
          <w:rPr>
            <w:noProof/>
            <w:webHidden/>
          </w:rPr>
          <w:t>21</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659" w:history="1">
        <w:r>
          <w:rPr>
            <w:rStyle w:val="Hiperhivatkozs"/>
            <w:noProof/>
            <w:lang w:bidi="ar-SA"/>
          </w:rPr>
          <w:t>4. General principles</w:t>
        </w:r>
        <w:r>
          <w:rPr>
            <w:noProof/>
            <w:webHidden/>
          </w:rPr>
          <w:tab/>
        </w:r>
        <w:r>
          <w:rPr>
            <w:noProof/>
            <w:webHidden/>
          </w:rPr>
          <w:fldChar w:fldCharType="begin"/>
        </w:r>
        <w:r>
          <w:rPr>
            <w:noProof/>
            <w:webHidden/>
          </w:rPr>
          <w:instrText xml:space="preserve"> PAGEREF _Toc199859659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60" w:history="1">
        <w:r>
          <w:rPr>
            <w:rStyle w:val="Hiperhivatkozs"/>
            <w:noProof/>
            <w:lang w:bidi="ar-SA"/>
          </w:rPr>
          <w:t>4.1. Strict and loose transliteration</w:t>
        </w:r>
        <w:r>
          <w:rPr>
            <w:noProof/>
            <w:webHidden/>
          </w:rPr>
          <w:tab/>
        </w:r>
        <w:r>
          <w:rPr>
            <w:noProof/>
            <w:webHidden/>
          </w:rPr>
          <w:fldChar w:fldCharType="begin"/>
        </w:r>
        <w:r>
          <w:rPr>
            <w:noProof/>
            <w:webHidden/>
          </w:rPr>
          <w:instrText xml:space="preserve"> PAGEREF _Toc199859660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61" w:history="1">
        <w:r>
          <w:rPr>
            <w:rStyle w:val="Hiperhivatkozs"/>
            <w:noProof/>
            <w:lang w:bidi="ar-SA"/>
          </w:rPr>
          <w:t>4.2. Transliteration in practice</w:t>
        </w:r>
        <w:r>
          <w:rPr>
            <w:noProof/>
            <w:webHidden/>
          </w:rPr>
          <w:tab/>
        </w:r>
        <w:r>
          <w:rPr>
            <w:noProof/>
            <w:webHidden/>
          </w:rPr>
          <w:fldChar w:fldCharType="begin"/>
        </w:r>
        <w:r>
          <w:rPr>
            <w:noProof/>
            <w:webHidden/>
          </w:rPr>
          <w:instrText xml:space="preserve"> PAGEREF _Toc199859661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62" w:history="1">
        <w:r>
          <w:rPr>
            <w:rStyle w:val="Hiperhivatkozs"/>
            <w:noProof/>
            <w:lang w:bidi="ar-SA"/>
          </w:rPr>
          <w:t>4.2.1. Strict transliteration</w:t>
        </w:r>
        <w:r>
          <w:rPr>
            <w:noProof/>
            <w:webHidden/>
          </w:rPr>
          <w:tab/>
        </w:r>
        <w:r>
          <w:rPr>
            <w:noProof/>
            <w:webHidden/>
          </w:rPr>
          <w:fldChar w:fldCharType="begin"/>
        </w:r>
        <w:r>
          <w:rPr>
            <w:noProof/>
            <w:webHidden/>
          </w:rPr>
          <w:instrText xml:space="preserve"> PAGEREF _Toc199859662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63" w:history="1">
        <w:r>
          <w:rPr>
            <w:rStyle w:val="Hiperhivatkozs"/>
            <w:noProof/>
            <w:lang w:bidi="ar-SA"/>
          </w:rPr>
          <w:t>4.2.2. Loose transliteration</w:t>
        </w:r>
        <w:r>
          <w:rPr>
            <w:noProof/>
            <w:webHidden/>
          </w:rPr>
          <w:tab/>
        </w:r>
        <w:r>
          <w:rPr>
            <w:noProof/>
            <w:webHidden/>
          </w:rPr>
          <w:fldChar w:fldCharType="begin"/>
        </w:r>
        <w:r>
          <w:rPr>
            <w:noProof/>
            <w:webHidden/>
          </w:rPr>
          <w:instrText xml:space="preserve"> PAGEREF _Toc199859663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64" w:history="1">
        <w:r>
          <w:rPr>
            <w:rStyle w:val="Hiperhivatkozs"/>
            <w:noProof/>
            <w:lang w:bidi="ar-SA"/>
          </w:rPr>
          <w:t>4.3. The DHARMA transliteration scheme</w:t>
        </w:r>
        <w:r>
          <w:rPr>
            <w:noProof/>
            <w:webHidden/>
          </w:rPr>
          <w:tab/>
        </w:r>
        <w:r>
          <w:rPr>
            <w:noProof/>
            <w:webHidden/>
          </w:rPr>
          <w:fldChar w:fldCharType="begin"/>
        </w:r>
        <w:r>
          <w:rPr>
            <w:noProof/>
            <w:webHidden/>
          </w:rPr>
          <w:instrText xml:space="preserve"> PAGEREF _Toc199859664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65" w:history="1">
        <w:r>
          <w:rPr>
            <w:rStyle w:val="Hiperhivatkozs"/>
            <w:noProof/>
            <w:lang w:bidi="ar-SA"/>
          </w:rPr>
          <w:t>4.3.1. Case sensitivity</w:t>
        </w:r>
        <w:r>
          <w:rPr>
            <w:noProof/>
            <w:webHidden/>
          </w:rPr>
          <w:tab/>
        </w:r>
        <w:r>
          <w:rPr>
            <w:noProof/>
            <w:webHidden/>
          </w:rPr>
          <w:fldChar w:fldCharType="begin"/>
        </w:r>
        <w:r>
          <w:rPr>
            <w:noProof/>
            <w:webHidden/>
          </w:rPr>
          <w:instrText xml:space="preserve"> PAGEREF _Toc199859665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199859666" w:history="1">
        <w:r>
          <w:rPr>
            <w:rStyle w:val="Hiperhivatkozs"/>
            <w:noProof/>
            <w:lang w:bidi="ar-SA"/>
          </w:rPr>
          <w:t>4.3.1.1. A note on the use of uppercase for standalone vowels and consonants</w:t>
        </w:r>
        <w:r>
          <w:rPr>
            <w:noProof/>
            <w:webHidden/>
          </w:rPr>
          <w:tab/>
        </w:r>
        <w:r>
          <w:rPr>
            <w:noProof/>
            <w:webHidden/>
          </w:rPr>
          <w:fldChar w:fldCharType="begin"/>
        </w:r>
        <w:r>
          <w:rPr>
            <w:noProof/>
            <w:webHidden/>
          </w:rPr>
          <w:instrText xml:space="preserve"> PAGEREF _Toc199859666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67" w:history="1">
        <w:r>
          <w:rPr>
            <w:rStyle w:val="Hiperhivatkozs"/>
            <w:noProof/>
            <w:lang w:bidi="ar-SA"/>
          </w:rPr>
          <w:t>4.3.2. Disambiguation</w:t>
        </w:r>
        <w:r>
          <w:rPr>
            <w:noProof/>
            <w:webHidden/>
          </w:rPr>
          <w:tab/>
        </w:r>
        <w:r>
          <w:rPr>
            <w:noProof/>
            <w:webHidden/>
          </w:rPr>
          <w:fldChar w:fldCharType="begin"/>
        </w:r>
        <w:r>
          <w:rPr>
            <w:noProof/>
            <w:webHidden/>
          </w:rPr>
          <w:instrText xml:space="preserve"> PAGEREF _Toc199859667 \h </w:instrText>
        </w:r>
        <w:r>
          <w:rPr>
            <w:noProof/>
            <w:webHidden/>
          </w:rPr>
        </w:r>
        <w:r>
          <w:rPr>
            <w:noProof/>
            <w:webHidden/>
          </w:rPr>
          <w:fldChar w:fldCharType="separate"/>
        </w:r>
        <w:r>
          <w:rPr>
            <w:noProof/>
            <w:webHidden/>
          </w:rPr>
          <w:t>26</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68" w:history="1">
        <w:r>
          <w:rPr>
            <w:rStyle w:val="Hiperhivatkozs"/>
            <w:noProof/>
            <w:lang w:bidi="ar-SA"/>
          </w:rPr>
          <w:t>4.4. Editorial markup in transliteration</w:t>
        </w:r>
        <w:r>
          <w:rPr>
            <w:noProof/>
            <w:webHidden/>
          </w:rPr>
          <w:tab/>
        </w:r>
        <w:r>
          <w:rPr>
            <w:noProof/>
            <w:webHidden/>
          </w:rPr>
          <w:fldChar w:fldCharType="begin"/>
        </w:r>
        <w:r>
          <w:rPr>
            <w:noProof/>
            <w:webHidden/>
          </w:rPr>
          <w:instrText xml:space="preserve"> PAGEREF _Toc199859668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69" w:history="1">
        <w:r>
          <w:rPr>
            <w:rStyle w:val="Hiperhivatkozs"/>
            <w:noProof/>
            <w:lang w:bidi="ar-SA"/>
          </w:rPr>
          <w:t>4.4.1. Editorial spaces for word segmentation</w:t>
        </w:r>
        <w:r>
          <w:rPr>
            <w:noProof/>
            <w:webHidden/>
          </w:rPr>
          <w:tab/>
        </w:r>
        <w:r>
          <w:rPr>
            <w:noProof/>
            <w:webHidden/>
          </w:rPr>
          <w:fldChar w:fldCharType="begin"/>
        </w:r>
        <w:r>
          <w:rPr>
            <w:noProof/>
            <w:webHidden/>
          </w:rPr>
          <w:instrText xml:space="preserve"> PAGEREF _Toc199859669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0" w:history="1">
        <w:r>
          <w:rPr>
            <w:rStyle w:val="Hiperhivatkozs"/>
            <w:noProof/>
            <w:lang w:bidi="ar-SA"/>
          </w:rPr>
          <w:t>4.4.2. Editorial hyphenation</w:t>
        </w:r>
        <w:r>
          <w:rPr>
            <w:noProof/>
            <w:webHidden/>
          </w:rPr>
          <w:tab/>
        </w:r>
        <w:r>
          <w:rPr>
            <w:noProof/>
            <w:webHidden/>
          </w:rPr>
          <w:fldChar w:fldCharType="begin"/>
        </w:r>
        <w:r>
          <w:rPr>
            <w:noProof/>
            <w:webHidden/>
          </w:rPr>
          <w:instrText xml:space="preserve"> PAGEREF _Toc199859670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1" w:history="1">
        <w:r>
          <w:rPr>
            <w:rStyle w:val="Hiperhivatkozs"/>
            <w:noProof/>
            <w:lang w:bidi="ar-SA"/>
          </w:rPr>
          <w:t xml:space="preserve">4.4.3. Representation of </w:t>
        </w:r>
        <w:r>
          <w:rPr>
            <w:rStyle w:val="Hiperhivatkozs"/>
            <w:i/>
            <w:iCs/>
            <w:noProof/>
            <w:lang w:bidi="ar-SA"/>
          </w:rPr>
          <w:t>avagraha</w:t>
        </w:r>
        <w:r>
          <w:rPr>
            <w:noProof/>
            <w:webHidden/>
          </w:rPr>
          <w:tab/>
        </w:r>
        <w:r>
          <w:rPr>
            <w:noProof/>
            <w:webHidden/>
          </w:rPr>
          <w:fldChar w:fldCharType="begin"/>
        </w:r>
        <w:r>
          <w:rPr>
            <w:noProof/>
            <w:webHidden/>
          </w:rPr>
          <w:instrText xml:space="preserve"> PAGEREF _Toc199859671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2" w:history="1">
        <w:r>
          <w:rPr>
            <w:rStyle w:val="Hiperhivatkozs"/>
            <w:noProof/>
            <w:lang w:bidi="ar-SA"/>
          </w:rPr>
          <w:t xml:space="preserve">4.4.4.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_Toc199859672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3" w:history="1">
        <w:r>
          <w:rPr>
            <w:rStyle w:val="Hiperhivatkozs"/>
            <w:noProof/>
            <w:lang w:bidi="ar-SA"/>
          </w:rPr>
          <w:t xml:space="preserve">4.4.5.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_Toc199859673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4" w:history="1">
        <w:r>
          <w:rPr>
            <w:rStyle w:val="Hiperhivatkozs"/>
            <w:noProof/>
            <w:lang w:bidi="ar-SA"/>
          </w:rPr>
          <w:t>4.4.6. Short vowel written where a corresponding long vowel is expected</w:t>
        </w:r>
        <w:r>
          <w:rPr>
            <w:noProof/>
            <w:webHidden/>
          </w:rPr>
          <w:tab/>
        </w:r>
        <w:r>
          <w:rPr>
            <w:noProof/>
            <w:webHidden/>
          </w:rPr>
          <w:fldChar w:fldCharType="begin"/>
        </w:r>
        <w:r>
          <w:rPr>
            <w:noProof/>
            <w:webHidden/>
          </w:rPr>
          <w:instrText xml:space="preserve"> PAGEREF _Toc199859674 \h </w:instrText>
        </w:r>
        <w:r>
          <w:rPr>
            <w:noProof/>
            <w:webHidden/>
          </w:rPr>
        </w:r>
        <w:r>
          <w:rPr>
            <w:noProof/>
            <w:webHidden/>
          </w:rPr>
          <w:fldChar w:fldCharType="separate"/>
        </w:r>
        <w:r>
          <w:rPr>
            <w:noProof/>
            <w:webHidden/>
          </w:rPr>
          <w:t>30</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675" w:history="1">
        <w:r>
          <w:rPr>
            <w:rStyle w:val="Hiperhivatkozs"/>
            <w:noProof/>
            <w:lang w:bidi="ar-SA"/>
          </w:rPr>
          <w:t>5. Transliterating alphabetic graphemes</w:t>
        </w:r>
        <w:r>
          <w:rPr>
            <w:noProof/>
            <w:webHidden/>
          </w:rPr>
          <w:tab/>
        </w:r>
        <w:r>
          <w:rPr>
            <w:noProof/>
            <w:webHidden/>
          </w:rPr>
          <w:fldChar w:fldCharType="begin"/>
        </w:r>
        <w:r>
          <w:rPr>
            <w:noProof/>
            <w:webHidden/>
          </w:rPr>
          <w:instrText xml:space="preserve"> PAGEREF _Toc199859675 \h </w:instrText>
        </w:r>
        <w:r>
          <w:rPr>
            <w:noProof/>
            <w:webHidden/>
          </w:rPr>
        </w:r>
        <w:r>
          <w:rPr>
            <w:noProof/>
            <w:webHidden/>
          </w:rPr>
          <w:fldChar w:fldCharType="separate"/>
        </w:r>
        <w:r>
          <w:rPr>
            <w:noProof/>
            <w:webHidden/>
          </w:rPr>
          <w:t>31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76" w:history="1">
        <w:r>
          <w:rPr>
            <w:rStyle w:val="Hiperhivatkozs"/>
            <w:noProof/>
            <w:lang w:bidi="ar-SA"/>
          </w:rPr>
          <w:t>5.1. The basic inventory of consonants and vowels</w:t>
        </w:r>
        <w:r>
          <w:rPr>
            <w:noProof/>
            <w:webHidden/>
          </w:rPr>
          <w:tab/>
        </w:r>
        <w:r>
          <w:rPr>
            <w:noProof/>
            <w:webHidden/>
          </w:rPr>
          <w:fldChar w:fldCharType="begin"/>
        </w:r>
        <w:r>
          <w:rPr>
            <w:noProof/>
            <w:webHidden/>
          </w:rPr>
          <w:instrText xml:space="preserve"> PAGEREF _Toc199859676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7" w:history="1">
        <w:r>
          <w:rPr>
            <w:rStyle w:val="Hiperhivatkozs"/>
            <w:noProof/>
            <w:lang w:bidi="ar-SA"/>
          </w:rPr>
          <w:t>5.1.1.</w:t>
        </w:r>
        <w:r>
          <w:rPr>
            <w:rStyle w:val="Hiperhivatkozs"/>
            <w:rFonts w:eastAsia="Arial"/>
            <w:b/>
            <w:bCs/>
            <w:iCs/>
            <w:noProof/>
            <w:lang w:bidi="ar-SA"/>
          </w:rPr>
          <w:t xml:space="preserve"> Vocalic </w:t>
        </w:r>
        <w:r>
          <w:rPr>
            <w:rStyle w:val="Hiperhivatkozs"/>
            <w:rFonts w:eastAsia="Arial"/>
            <w:b/>
            <w:bCs/>
            <w:i/>
            <w:iCs/>
            <w:noProof/>
            <w:lang w:bidi="ar-SA"/>
          </w:rPr>
          <w:t>r</w:t>
        </w:r>
        <w:r>
          <w:rPr>
            <w:rStyle w:val="Hiperhivatkozs"/>
            <w:rFonts w:eastAsia="Arial"/>
            <w:b/>
            <w:bCs/>
            <w:iCs/>
            <w:noProof/>
            <w:lang w:bidi="ar-SA"/>
          </w:rPr>
          <w:t xml:space="preserve"> and </w:t>
        </w:r>
        <w:r>
          <w:rPr>
            <w:rStyle w:val="Hiperhivatkozs"/>
            <w:rFonts w:eastAsia="Arial"/>
            <w:b/>
            <w:bCs/>
            <w:i/>
            <w:iCs/>
            <w:noProof/>
            <w:lang w:bidi="ar-SA"/>
          </w:rPr>
          <w:t>l</w:t>
        </w:r>
        <w:r>
          <w:rPr>
            <w:noProof/>
            <w:webHidden/>
          </w:rPr>
          <w:tab/>
        </w:r>
        <w:r>
          <w:rPr>
            <w:noProof/>
            <w:webHidden/>
          </w:rPr>
          <w:fldChar w:fldCharType="begin"/>
        </w:r>
        <w:r>
          <w:rPr>
            <w:noProof/>
            <w:webHidden/>
          </w:rPr>
          <w:instrText xml:space="preserve"> PAGEREF _Toc199859677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78" w:history="1">
        <w:r>
          <w:rPr>
            <w:rStyle w:val="Hiperhivatkozs"/>
            <w:noProof/>
            <w:lang w:bidi="ar-SA"/>
          </w:rPr>
          <w:t xml:space="preserve">5.1.2.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_Toc199859678 \h </w:instrText>
        </w:r>
        <w:r>
          <w:rPr>
            <w:noProof/>
            <w:webHidden/>
          </w:rPr>
        </w:r>
        <w:r>
          <w:rPr>
            <w:noProof/>
            <w:webHidden/>
          </w:rPr>
          <w:fldChar w:fldCharType="separate"/>
        </w:r>
        <w:r>
          <w:rPr>
            <w:noProof/>
            <w:webHidden/>
          </w:rPr>
          <w:t>31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79" w:history="1">
        <w:r>
          <w:rPr>
            <w:rStyle w:val="Hiperhivatkozs"/>
            <w:noProof/>
            <w:lang w:bidi="ar-SA"/>
          </w:rPr>
          <w:t>5.2. Additional signs specific to regions and languages</w:t>
        </w:r>
        <w:r>
          <w:rPr>
            <w:noProof/>
            <w:webHidden/>
          </w:rPr>
          <w:tab/>
        </w:r>
        <w:r>
          <w:rPr>
            <w:noProof/>
            <w:webHidden/>
          </w:rPr>
          <w:fldChar w:fldCharType="begin"/>
        </w:r>
        <w:r>
          <w:rPr>
            <w:noProof/>
            <w:webHidden/>
          </w:rPr>
          <w:instrText xml:space="preserve"> PAGEREF _Toc199859679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0" w:history="1">
        <w:r>
          <w:rPr>
            <w:rStyle w:val="Hiperhivatkozs"/>
            <w:noProof/>
            <w:lang w:bidi="ar-SA"/>
          </w:rPr>
          <w:t>5.2.1. Dravidian graphemes</w:t>
        </w:r>
        <w:r>
          <w:rPr>
            <w:noProof/>
            <w:webHidden/>
          </w:rPr>
          <w:tab/>
        </w:r>
        <w:r>
          <w:rPr>
            <w:noProof/>
            <w:webHidden/>
          </w:rPr>
          <w:fldChar w:fldCharType="begin"/>
        </w:r>
        <w:r>
          <w:rPr>
            <w:noProof/>
            <w:webHidden/>
          </w:rPr>
          <w:instrText xml:space="preserve"> PAGEREF _Toc199859680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1" w:history="1">
        <w:r>
          <w:rPr>
            <w:rStyle w:val="Hiperhivatkozs"/>
            <w:noProof/>
            <w:lang w:bidi="ar-SA"/>
          </w:rPr>
          <w:t>5.2.2. Southeast Asian graphemes</w:t>
        </w:r>
        <w:r>
          <w:rPr>
            <w:noProof/>
            <w:webHidden/>
          </w:rPr>
          <w:tab/>
        </w:r>
        <w:r>
          <w:rPr>
            <w:noProof/>
            <w:webHidden/>
          </w:rPr>
          <w:fldChar w:fldCharType="begin"/>
        </w:r>
        <w:r>
          <w:rPr>
            <w:noProof/>
            <w:webHidden/>
          </w:rPr>
          <w:instrText xml:space="preserve"> PAGEREF _Toc199859681 \h </w:instrText>
        </w:r>
        <w:r>
          <w:rPr>
            <w:noProof/>
            <w:webHidden/>
          </w:rPr>
        </w:r>
        <w:r>
          <w:rPr>
            <w:noProof/>
            <w:webHidden/>
          </w:rPr>
          <w:fldChar w:fldCharType="separate"/>
        </w:r>
        <w:r>
          <w:rPr>
            <w:noProof/>
            <w:webHidden/>
          </w:rPr>
          <w:t>31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82" w:history="1">
        <w:r>
          <w:rPr>
            <w:rStyle w:val="Hiperhivatkozs"/>
            <w:rFonts w:eastAsia="Arial"/>
            <w:b/>
            <w:bCs/>
            <w:noProof/>
            <w:lang w:bidi="ar-SA"/>
          </w:rPr>
          <w:t>5.3.</w:t>
        </w:r>
        <w:r>
          <w:rPr>
            <w:rStyle w:val="Hiperhivatkozs"/>
            <w:i/>
            <w:iCs/>
            <w:noProof/>
            <w:lang w:bidi="ar-SA"/>
          </w:rPr>
          <w:t xml:space="preserve"> Anusvāra</w:t>
        </w:r>
        <w:r>
          <w:rPr>
            <w:rStyle w:val="Hiperhivatkozs"/>
            <w:rFonts w:eastAsia="Arial"/>
            <w:b/>
            <w:bCs/>
            <w:noProof/>
            <w:lang w:bidi="ar-SA"/>
          </w:rPr>
          <w:t xml:space="preserve"> and its relatives</w:t>
        </w:r>
        <w:r>
          <w:rPr>
            <w:noProof/>
            <w:webHidden/>
          </w:rPr>
          <w:tab/>
        </w:r>
        <w:r>
          <w:rPr>
            <w:noProof/>
            <w:webHidden/>
          </w:rPr>
          <w:fldChar w:fldCharType="begin"/>
        </w:r>
        <w:r>
          <w:rPr>
            <w:noProof/>
            <w:webHidden/>
          </w:rPr>
          <w:instrText xml:space="preserve"> PAGEREF _Toc199859682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3" w:history="1">
        <w:r>
          <w:rPr>
            <w:rStyle w:val="Hiperhivatkozs"/>
            <w:noProof/>
            <w:lang w:bidi="ar-SA"/>
          </w:rPr>
          <w:t xml:space="preserve">5.3.1. Special forms of </w:t>
        </w:r>
        <w:r>
          <w:rPr>
            <w:rStyle w:val="Hiperhivatkozs"/>
            <w:i/>
            <w:iCs/>
            <w:noProof/>
            <w:lang w:bidi="ar-SA"/>
          </w:rPr>
          <w:t>anusvāra</w:t>
        </w:r>
        <w:r>
          <w:rPr>
            <w:noProof/>
            <w:webHidden/>
          </w:rPr>
          <w:tab/>
        </w:r>
        <w:r>
          <w:rPr>
            <w:noProof/>
            <w:webHidden/>
          </w:rPr>
          <w:fldChar w:fldCharType="begin"/>
        </w:r>
        <w:r>
          <w:rPr>
            <w:noProof/>
            <w:webHidden/>
          </w:rPr>
          <w:instrText xml:space="preserve"> PAGEREF _Toc199859683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84" w:history="1">
        <w:r>
          <w:rPr>
            <w:rStyle w:val="Hiperhivatkozs"/>
            <w:noProof/>
            <w:lang w:bidi="ar-SA"/>
          </w:rPr>
          <w:t>5.4.</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_Toc199859684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85" w:history="1">
        <w:r>
          <w:rPr>
            <w:rStyle w:val="Hiperhivatkozs"/>
            <w:noProof/>
            <w:lang w:bidi="ar-SA"/>
          </w:rPr>
          <w:t>5.5. Systemic variation in writing vowelless consonants</w:t>
        </w:r>
        <w:r>
          <w:rPr>
            <w:noProof/>
            <w:webHidden/>
          </w:rPr>
          <w:tab/>
        </w:r>
        <w:r>
          <w:rPr>
            <w:noProof/>
            <w:webHidden/>
          </w:rPr>
          <w:fldChar w:fldCharType="begin"/>
        </w:r>
        <w:r>
          <w:rPr>
            <w:noProof/>
            <w:webHidden/>
          </w:rPr>
          <w:instrText xml:space="preserve"> PAGEREF _Toc199859685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6" w:history="1">
        <w:r>
          <w:rPr>
            <w:rStyle w:val="Hiperhivatkozs"/>
            <w:noProof/>
            <w:lang w:bidi="ar-SA"/>
          </w:rPr>
          <w:t xml:space="preserve">5.5.1. Final consonants with </w:t>
        </w:r>
        <w:r>
          <w:rPr>
            <w:rStyle w:val="Hiperhivatkozs"/>
            <w:i/>
            <w:iCs/>
            <w:noProof/>
            <w:lang w:bidi="ar-SA"/>
          </w:rPr>
          <w:t>virāma</w:t>
        </w:r>
        <w:r>
          <w:rPr>
            <w:noProof/>
            <w:webHidden/>
          </w:rPr>
          <w:tab/>
        </w:r>
        <w:r>
          <w:rPr>
            <w:noProof/>
            <w:webHidden/>
          </w:rPr>
          <w:fldChar w:fldCharType="begin"/>
        </w:r>
        <w:r>
          <w:rPr>
            <w:noProof/>
            <w:webHidden/>
          </w:rPr>
          <w:instrText xml:space="preserve"> PAGEREF _Toc199859686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7" w:history="1">
        <w:r>
          <w:rPr>
            <w:rStyle w:val="Hiperhivatkozs"/>
            <w:noProof/>
            <w:lang w:bidi="ar-SA"/>
          </w:rPr>
          <w:t>5.5.2. Final consonants as simplex characters</w:t>
        </w:r>
        <w:r>
          <w:rPr>
            <w:noProof/>
            <w:webHidden/>
          </w:rPr>
          <w:tab/>
        </w:r>
        <w:r>
          <w:rPr>
            <w:noProof/>
            <w:webHidden/>
          </w:rPr>
          <w:fldChar w:fldCharType="begin"/>
        </w:r>
        <w:r>
          <w:rPr>
            <w:noProof/>
            <w:webHidden/>
          </w:rPr>
          <w:instrText xml:space="preserve"> PAGEREF _Toc199859687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88" w:history="1">
        <w:r>
          <w:rPr>
            <w:rStyle w:val="Hiperhivatkozs"/>
            <w:noProof/>
            <w:lang w:bidi="ar-SA"/>
          </w:rPr>
          <w:t>5.5.3. Conjunct consonants in writing systems where they are not the norm</w:t>
        </w:r>
        <w:r>
          <w:rPr>
            <w:noProof/>
            <w:webHidden/>
          </w:rPr>
          <w:tab/>
        </w:r>
        <w:r>
          <w:rPr>
            <w:noProof/>
            <w:webHidden/>
          </w:rPr>
          <w:fldChar w:fldCharType="begin"/>
        </w:r>
        <w:r>
          <w:rPr>
            <w:noProof/>
            <w:webHidden/>
          </w:rPr>
          <w:instrText xml:space="preserve"> PAGEREF _Toc199859688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89" w:history="1">
        <w:r>
          <w:rPr>
            <w:rStyle w:val="Hiperhivatkozs"/>
            <w:noProof/>
            <w:lang w:bidi="ar-SA"/>
          </w:rPr>
          <w:t>5.6. Systemic variation in writing independent vowels</w:t>
        </w:r>
        <w:r>
          <w:rPr>
            <w:noProof/>
            <w:webHidden/>
          </w:rPr>
          <w:tab/>
        </w:r>
        <w:r>
          <w:rPr>
            <w:noProof/>
            <w:webHidden/>
          </w:rPr>
          <w:fldChar w:fldCharType="begin"/>
        </w:r>
        <w:r>
          <w:rPr>
            <w:noProof/>
            <w:webHidden/>
          </w:rPr>
          <w:instrText xml:space="preserve"> PAGEREF _Toc199859689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0" w:history="1">
        <w:r>
          <w:rPr>
            <w:rStyle w:val="Hiperhivatkozs"/>
            <w:noProof/>
            <w:lang w:bidi="ar-SA"/>
          </w:rPr>
          <w:t>5.6.1. Independent vowels as simplex characters</w:t>
        </w:r>
        <w:r>
          <w:rPr>
            <w:noProof/>
            <w:webHidden/>
          </w:rPr>
          <w:tab/>
        </w:r>
        <w:r>
          <w:rPr>
            <w:noProof/>
            <w:webHidden/>
          </w:rPr>
          <w:fldChar w:fldCharType="begin"/>
        </w:r>
        <w:r>
          <w:rPr>
            <w:noProof/>
            <w:webHidden/>
          </w:rPr>
          <w:instrText xml:space="preserve"> PAGEREF _Toc199859690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1" w:history="1">
        <w:r>
          <w:rPr>
            <w:rStyle w:val="Hiperhivatkozs"/>
            <w:noProof/>
            <w:lang w:bidi="ar-SA"/>
          </w:rPr>
          <w:t>5.6.2. Independent vowels as complex characters involving a “vowel support”</w:t>
        </w:r>
        <w:r>
          <w:rPr>
            <w:noProof/>
            <w:webHidden/>
          </w:rPr>
          <w:tab/>
        </w:r>
        <w:r>
          <w:rPr>
            <w:noProof/>
            <w:webHidden/>
          </w:rPr>
          <w:fldChar w:fldCharType="begin"/>
        </w:r>
        <w:r>
          <w:rPr>
            <w:noProof/>
            <w:webHidden/>
          </w:rPr>
          <w:instrText xml:space="preserve"> PAGEREF _Toc199859691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2" w:history="1">
        <w:r>
          <w:rPr>
            <w:rStyle w:val="Hiperhivatkozs"/>
            <w:noProof/>
            <w:lang w:bidi="ar-SA"/>
          </w:rPr>
          <w:t>5.6.3. Independent vowel signs behaving like consonant signs</w:t>
        </w:r>
        <w:r>
          <w:rPr>
            <w:noProof/>
            <w:webHidden/>
          </w:rPr>
          <w:tab/>
        </w:r>
        <w:r>
          <w:rPr>
            <w:noProof/>
            <w:webHidden/>
          </w:rPr>
          <w:fldChar w:fldCharType="begin"/>
        </w:r>
        <w:r>
          <w:rPr>
            <w:noProof/>
            <w:webHidden/>
          </w:rPr>
          <w:instrText xml:space="preserve"> PAGEREF _Toc199859692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93" w:history="1">
        <w:r>
          <w:rPr>
            <w:rStyle w:val="Hiperhivatkozs"/>
            <w:noProof/>
            <w:lang w:bidi="ar-SA"/>
          </w:rPr>
          <w:t>5.7. Other kinds of systemic variation</w:t>
        </w:r>
        <w:r>
          <w:rPr>
            <w:noProof/>
            <w:webHidden/>
          </w:rPr>
          <w:tab/>
        </w:r>
        <w:r>
          <w:rPr>
            <w:noProof/>
            <w:webHidden/>
          </w:rPr>
          <w:fldChar w:fldCharType="begin"/>
        </w:r>
        <w:r>
          <w:rPr>
            <w:noProof/>
            <w:webHidden/>
          </w:rPr>
          <w:instrText xml:space="preserve"> PAGEREF _Toc199859693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4" w:history="1">
        <w:r>
          <w:rPr>
            <w:rStyle w:val="Hiperhivatkozs"/>
            <w:noProof/>
            <w:lang w:bidi="ar-SA"/>
          </w:rPr>
          <w:t>5.7.1. Repurposed vowel markers</w:t>
        </w:r>
        <w:r>
          <w:rPr>
            <w:noProof/>
            <w:webHidden/>
          </w:rPr>
          <w:tab/>
        </w:r>
        <w:r>
          <w:rPr>
            <w:noProof/>
            <w:webHidden/>
          </w:rPr>
          <w:fldChar w:fldCharType="begin"/>
        </w:r>
        <w:r>
          <w:rPr>
            <w:noProof/>
            <w:webHidden/>
          </w:rPr>
          <w:instrText xml:space="preserve"> PAGEREF _Toc199859694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5" w:history="1">
        <w:r>
          <w:rPr>
            <w:rStyle w:val="Hiperhivatkozs"/>
            <w:noProof/>
            <w:lang w:bidi="ar-SA"/>
          </w:rPr>
          <w:t>5.7.2. Characters with alternative or optional phonemic values</w:t>
        </w:r>
        <w:r>
          <w:rPr>
            <w:noProof/>
            <w:webHidden/>
          </w:rPr>
          <w:tab/>
        </w:r>
        <w:r>
          <w:rPr>
            <w:noProof/>
            <w:webHidden/>
          </w:rPr>
          <w:fldChar w:fldCharType="begin"/>
        </w:r>
        <w:r>
          <w:rPr>
            <w:noProof/>
            <w:webHidden/>
          </w:rPr>
          <w:instrText xml:space="preserve"> PAGEREF _Toc199859695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6" w:history="1">
        <w:r>
          <w:rPr>
            <w:rStyle w:val="Hiperhivatkozs"/>
            <w:noProof/>
            <w:lang w:bidi="ar-SA"/>
          </w:rPr>
          <w:t xml:space="preserve">5.7.3. The behaviour of the superscript </w:t>
        </w:r>
        <w:r>
          <w:rPr>
            <w:rStyle w:val="Hiperhivatkozs"/>
            <w:i/>
            <w:iCs/>
            <w:noProof/>
            <w:lang w:bidi="ar-SA"/>
          </w:rPr>
          <w:t>r</w:t>
        </w:r>
        <w:r>
          <w:rPr>
            <w:noProof/>
            <w:webHidden/>
          </w:rPr>
          <w:tab/>
        </w:r>
        <w:r>
          <w:rPr>
            <w:noProof/>
            <w:webHidden/>
          </w:rPr>
          <w:fldChar w:fldCharType="begin"/>
        </w:r>
        <w:r>
          <w:rPr>
            <w:noProof/>
            <w:webHidden/>
          </w:rPr>
          <w:instrText xml:space="preserve"> PAGEREF _Toc199859696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97" w:history="1">
        <w:r>
          <w:rPr>
            <w:rStyle w:val="Hiperhivatkozs"/>
            <w:noProof/>
            <w:lang w:bidi="ar-SA"/>
          </w:rPr>
          <w:t xml:space="preserve">5.8. Graphetic oddities and </w:t>
        </w:r>
        <w:r>
          <w:rPr>
            <w:rStyle w:val="Hiperhivatkozs"/>
            <w:i/>
            <w:iCs/>
            <w:noProof/>
            <w:lang w:bidi="ar-SA"/>
          </w:rPr>
          <w:t>akṣara</w:t>
        </w:r>
        <w:r>
          <w:rPr>
            <w:rStyle w:val="Hiperhivatkozs"/>
            <w:noProof/>
            <w:lang w:bidi="ar-SA"/>
          </w:rPr>
          <w:t xml:space="preserve"> composition</w:t>
        </w:r>
        <w:r>
          <w:rPr>
            <w:noProof/>
            <w:webHidden/>
          </w:rPr>
          <w:tab/>
        </w:r>
        <w:r>
          <w:rPr>
            <w:noProof/>
            <w:webHidden/>
          </w:rPr>
          <w:fldChar w:fldCharType="begin"/>
        </w:r>
        <w:r>
          <w:rPr>
            <w:noProof/>
            <w:webHidden/>
          </w:rPr>
          <w:instrText xml:space="preserve"> PAGEREF _Toc199859697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698" w:history="1">
        <w:r>
          <w:rPr>
            <w:rStyle w:val="Hiperhivatkozs"/>
            <w:noProof/>
            <w:lang w:bidi="ar-SA"/>
          </w:rPr>
          <w:t xml:space="preserve">5.8.1. Multiple vowel markers within an </w:t>
        </w:r>
        <w:r>
          <w:rPr>
            <w:rStyle w:val="Hiperhivatkozs"/>
            <w:i/>
            <w:iCs/>
            <w:noProof/>
            <w:lang w:bidi="ar-SA"/>
          </w:rPr>
          <w:t>akṣara</w:t>
        </w:r>
        <w:r>
          <w:rPr>
            <w:noProof/>
            <w:webHidden/>
          </w:rPr>
          <w:tab/>
        </w:r>
        <w:r>
          <w:rPr>
            <w:noProof/>
            <w:webHidden/>
          </w:rPr>
          <w:fldChar w:fldCharType="begin"/>
        </w:r>
        <w:r>
          <w:rPr>
            <w:noProof/>
            <w:webHidden/>
          </w:rPr>
          <w:instrText xml:space="preserve"> PAGEREF _Toc199859698 \h </w:instrText>
        </w:r>
        <w:r>
          <w:rPr>
            <w:noProof/>
            <w:webHidden/>
          </w:rPr>
        </w:r>
        <w:r>
          <w:rPr>
            <w:noProof/>
            <w:webHidden/>
          </w:rPr>
          <w:fldChar w:fldCharType="separate"/>
        </w:r>
        <w:r>
          <w:rPr>
            <w:noProof/>
            <w:webHidden/>
          </w:rPr>
          <w:t>38</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699" w:history="1">
        <w:r>
          <w:rPr>
            <w:rStyle w:val="Hiperhivatkozs"/>
            <w:noProof/>
            <w:lang w:bidi="ar-SA"/>
          </w:rPr>
          <w:t>5.9. When the materiality of the support interferes</w:t>
        </w:r>
        <w:r>
          <w:rPr>
            <w:noProof/>
            <w:webHidden/>
          </w:rPr>
          <w:tab/>
        </w:r>
        <w:r>
          <w:rPr>
            <w:noProof/>
            <w:webHidden/>
          </w:rPr>
          <w:fldChar w:fldCharType="begin"/>
        </w:r>
        <w:r>
          <w:rPr>
            <w:noProof/>
            <w:webHidden/>
          </w:rPr>
          <w:instrText xml:space="preserve"> PAGEREF _Toc199859699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0" w:history="1">
        <w:r>
          <w:rPr>
            <w:rStyle w:val="Hiperhivatkozs"/>
            <w:noProof/>
            <w:lang w:bidi="ar-SA"/>
          </w:rPr>
          <w:t>5.9.1. Legibility problems</w:t>
        </w:r>
        <w:r>
          <w:rPr>
            <w:noProof/>
            <w:webHidden/>
          </w:rPr>
          <w:tab/>
        </w:r>
        <w:r>
          <w:rPr>
            <w:noProof/>
            <w:webHidden/>
          </w:rPr>
          <w:fldChar w:fldCharType="begin"/>
        </w:r>
        <w:r>
          <w:rPr>
            <w:noProof/>
            <w:webHidden/>
          </w:rPr>
          <w:instrText xml:space="preserve"> PAGEREF _Toc199859700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1" w:history="1">
        <w:r>
          <w:rPr>
            <w:rStyle w:val="Hiperhivatkozs"/>
            <w:noProof/>
            <w:lang w:bidi="ar-SA"/>
          </w:rPr>
          <w:t>5.9.2. Complex characters split by an intervening feature</w:t>
        </w:r>
        <w:r>
          <w:rPr>
            <w:noProof/>
            <w:webHidden/>
          </w:rPr>
          <w:tab/>
        </w:r>
        <w:r>
          <w:rPr>
            <w:noProof/>
            <w:webHidden/>
          </w:rPr>
          <w:fldChar w:fldCharType="begin"/>
        </w:r>
        <w:r>
          <w:rPr>
            <w:noProof/>
            <w:webHidden/>
          </w:rPr>
          <w:instrText xml:space="preserve"> PAGEREF _Toc199859701 \h </w:instrText>
        </w:r>
        <w:r>
          <w:rPr>
            <w:noProof/>
            <w:webHidden/>
          </w:rPr>
        </w:r>
        <w:r>
          <w:rPr>
            <w:noProof/>
            <w:webHidden/>
          </w:rPr>
          <w:fldChar w:fldCharType="separate"/>
        </w:r>
        <w:r>
          <w:rPr>
            <w:noProof/>
            <w:webHidden/>
          </w:rPr>
          <w:t>39</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702" w:history="1">
        <w:r>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_Toc199859702 \h </w:instrText>
        </w:r>
        <w:r>
          <w:rPr>
            <w:noProof/>
            <w:webHidden/>
          </w:rPr>
        </w:r>
        <w:r>
          <w:rPr>
            <w:noProof/>
            <w:webHidden/>
          </w:rPr>
          <w:fldChar w:fldCharType="separate"/>
        </w:r>
        <w:r>
          <w:rPr>
            <w:noProof/>
            <w:webHidden/>
          </w:rPr>
          <w:t>41</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703" w:history="1">
        <w:r>
          <w:rPr>
            <w:rStyle w:val="Hiperhivatkozs"/>
            <w:noProof/>
            <w:lang w:bidi="ar-SA"/>
          </w:rPr>
          <w:t>6.1. Numeric signs</w:t>
        </w:r>
        <w:r>
          <w:rPr>
            <w:noProof/>
            <w:webHidden/>
          </w:rPr>
          <w:tab/>
        </w:r>
        <w:r>
          <w:rPr>
            <w:noProof/>
            <w:webHidden/>
          </w:rPr>
          <w:fldChar w:fldCharType="begin"/>
        </w:r>
        <w:r>
          <w:rPr>
            <w:noProof/>
            <w:webHidden/>
          </w:rPr>
          <w:instrText xml:space="preserve"> PAGEREF _Toc199859703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4" w:history="1">
        <w:r>
          <w:rPr>
            <w:rStyle w:val="Hiperhivatkozs"/>
            <w:noProof/>
            <w:lang w:bidi="ar-SA"/>
          </w:rPr>
          <w:t>6.1.1. Numbers denoted by bars</w:t>
        </w:r>
        <w:r>
          <w:rPr>
            <w:noProof/>
            <w:webHidden/>
          </w:rPr>
          <w:tab/>
        </w:r>
        <w:r>
          <w:rPr>
            <w:noProof/>
            <w:webHidden/>
          </w:rPr>
          <w:fldChar w:fldCharType="begin"/>
        </w:r>
        <w:r>
          <w:rPr>
            <w:noProof/>
            <w:webHidden/>
          </w:rPr>
          <w:instrText xml:space="preserve"> PAGEREF _Toc199859704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5" w:history="1">
        <w:r>
          <w:rPr>
            <w:rStyle w:val="Hiperhivatkozs"/>
            <w:noProof/>
            <w:lang w:bidi="ar-SA"/>
          </w:rPr>
          <w:t>6.1.2. Fractions</w:t>
        </w:r>
        <w:r>
          <w:rPr>
            <w:noProof/>
            <w:webHidden/>
          </w:rPr>
          <w:tab/>
        </w:r>
        <w:r>
          <w:rPr>
            <w:noProof/>
            <w:webHidden/>
          </w:rPr>
          <w:fldChar w:fldCharType="begin"/>
        </w:r>
        <w:r>
          <w:rPr>
            <w:noProof/>
            <w:webHidden/>
          </w:rPr>
          <w:instrText xml:space="preserve"> PAGEREF _Toc199859705 \h </w:instrText>
        </w:r>
        <w:r>
          <w:rPr>
            <w:noProof/>
            <w:webHidden/>
          </w:rPr>
        </w:r>
        <w:r>
          <w:rPr>
            <w:noProof/>
            <w:webHidden/>
          </w:rPr>
          <w:fldChar w:fldCharType="separate"/>
        </w:r>
        <w:r>
          <w:rPr>
            <w:noProof/>
            <w:webHidden/>
          </w:rPr>
          <w:t>42</w:t>
        </w:r>
        <w:r>
          <w:rPr>
            <w:noProof/>
            <w:webHidden/>
          </w:rPr>
          <w:fldChar w:fldCharType="end"/>
        </w:r>
      </w:hyperlink>
    </w:p>
    <w:p>
      <w:pPr>
        <w:pStyle w:val="TJ2"/>
        <w:rPr>
          <w:rFonts w:asciiTheme="minorHAnsi" w:hAnsiTheme="minorHAnsi" w:cstheme="minorBidi"/>
          <w:noProof/>
          <w:kern w:val="0"/>
          <w:sz w:val="22"/>
          <w:szCs w:val="20"/>
          <w:lang w:eastAsia="en-GB"/>
          <w14:ligatures w14:val="none"/>
        </w:rPr>
      </w:pPr>
      <w:hyperlink w:anchor="_Toc199859706" w:history="1">
        <w:r>
          <w:rPr>
            <w:rStyle w:val="Hiperhivatkozs"/>
            <w:noProof/>
            <w:lang w:bidi="ar-SA"/>
          </w:rPr>
          <w:t>6.2. Symbols</w:t>
        </w:r>
        <w:r>
          <w:rPr>
            <w:noProof/>
            <w:webHidden/>
          </w:rPr>
          <w:tab/>
        </w:r>
        <w:r>
          <w:rPr>
            <w:noProof/>
            <w:webHidden/>
          </w:rPr>
          <w:fldChar w:fldCharType="begin"/>
        </w:r>
        <w:r>
          <w:rPr>
            <w:noProof/>
            <w:webHidden/>
          </w:rPr>
          <w:instrText xml:space="preserve"> PAGEREF _Toc199859706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7" w:history="1">
        <w:r>
          <w:rPr>
            <w:rStyle w:val="Hiperhivatkozs"/>
            <w:noProof/>
            <w:lang w:bidi="ar-SA"/>
          </w:rPr>
          <w:t>6.2.1. Punctuation signs</w:t>
        </w:r>
        <w:r>
          <w:rPr>
            <w:noProof/>
            <w:webHidden/>
          </w:rPr>
          <w:tab/>
        </w:r>
        <w:r>
          <w:rPr>
            <w:noProof/>
            <w:webHidden/>
          </w:rPr>
          <w:fldChar w:fldCharType="begin"/>
        </w:r>
        <w:r>
          <w:rPr>
            <w:noProof/>
            <w:webHidden/>
          </w:rPr>
          <w:instrText xml:space="preserve"> PAGEREF _Toc199859707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8" w:history="1">
        <w:r>
          <w:rPr>
            <w:rStyle w:val="Hiperhivatkozs"/>
            <w:noProof/>
            <w:lang w:bidi="ar-SA"/>
          </w:rPr>
          <w:t>6.2.2. Space filler signs</w:t>
        </w:r>
        <w:r>
          <w:rPr>
            <w:noProof/>
            <w:webHidden/>
          </w:rPr>
          <w:tab/>
        </w:r>
        <w:r>
          <w:rPr>
            <w:noProof/>
            <w:webHidden/>
          </w:rPr>
          <w:fldChar w:fldCharType="begin"/>
        </w:r>
        <w:r>
          <w:rPr>
            <w:noProof/>
            <w:webHidden/>
          </w:rPr>
          <w:instrText xml:space="preserve"> PAGEREF _Toc199859708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09" w:history="1">
        <w:r>
          <w:rPr>
            <w:rStyle w:val="Hiperhivatkozs"/>
            <w:noProof/>
            <w:lang w:bidi="ar-SA"/>
          </w:rPr>
          <w:t>6.2.3. Generic symbols</w:t>
        </w:r>
        <w:r>
          <w:rPr>
            <w:noProof/>
            <w:webHidden/>
          </w:rPr>
          <w:tab/>
        </w:r>
        <w:r>
          <w:rPr>
            <w:noProof/>
            <w:webHidden/>
          </w:rPr>
          <w:fldChar w:fldCharType="begin"/>
        </w:r>
        <w:r>
          <w:rPr>
            <w:noProof/>
            <w:webHidden/>
          </w:rPr>
          <w:instrText xml:space="preserve"> PAGEREF _Toc199859709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199859710" w:history="1">
        <w:r>
          <w:rPr>
            <w:rStyle w:val="Hiperhivatkozs"/>
            <w:noProof/>
            <w:lang w:bidi="ar-SA"/>
          </w:rPr>
          <w:t>6.2.4. Space</w:t>
        </w:r>
        <w:r>
          <w:rPr>
            <w:noProof/>
            <w:webHidden/>
          </w:rPr>
          <w:tab/>
        </w:r>
        <w:r>
          <w:rPr>
            <w:noProof/>
            <w:webHidden/>
          </w:rPr>
          <w:fldChar w:fldCharType="begin"/>
        </w:r>
        <w:r>
          <w:rPr>
            <w:noProof/>
            <w:webHidden/>
          </w:rPr>
          <w:instrText xml:space="preserve"> PAGEREF _Toc199859710 \h </w:instrText>
        </w:r>
        <w:r>
          <w:rPr>
            <w:noProof/>
            <w:webHidden/>
          </w:rPr>
        </w:r>
        <w:r>
          <w:rPr>
            <w:noProof/>
            <w:webHidden/>
          </w:rPr>
          <w:fldChar w:fldCharType="separate"/>
        </w:r>
        <w:r>
          <w:rPr>
            <w:noProof/>
            <w:webHidden/>
          </w:rPr>
          <w:t>44</w:t>
        </w:r>
        <w:r>
          <w:rPr>
            <w:noProof/>
            <w:webHidden/>
          </w:rPr>
          <w:fldChar w:fldCharType="end"/>
        </w:r>
      </w:hyperlink>
    </w:p>
    <w:p>
      <w:pPr>
        <w:pStyle w:val="TJ1"/>
        <w:rPr>
          <w:rFonts w:asciiTheme="minorHAnsi" w:hAnsiTheme="minorHAnsi" w:cstheme="minorBidi"/>
          <w:b w:val="0"/>
          <w:noProof/>
          <w:kern w:val="0"/>
          <w:szCs w:val="20"/>
          <w:lang w:eastAsia="en-GB"/>
          <w14:ligatures w14:val="none"/>
        </w:rPr>
      </w:pPr>
      <w:hyperlink w:anchor="_Toc199859711" w:history="1">
        <w:r>
          <w:rPr>
            <w:rStyle w:val="Hiperhivatkozs"/>
            <w:noProof/>
            <w:lang w:bidi="ar-SA"/>
          </w:rPr>
          <w:t>7. References</w:t>
        </w:r>
        <w:r>
          <w:rPr>
            <w:noProof/>
            <w:webHidden/>
          </w:rPr>
          <w:tab/>
        </w:r>
        <w:r>
          <w:rPr>
            <w:noProof/>
            <w:webHidden/>
          </w:rPr>
          <w:fldChar w:fldCharType="begin"/>
        </w:r>
        <w:r>
          <w:rPr>
            <w:noProof/>
            <w:webHidden/>
          </w:rPr>
          <w:instrText xml:space="preserve"> PAGEREF _Toc199859711 \h </w:instrText>
        </w:r>
        <w:r>
          <w:rPr>
            <w:noProof/>
            <w:webHidden/>
          </w:rPr>
        </w:r>
        <w:r>
          <w:rPr>
            <w:noProof/>
            <w:webHidden/>
          </w:rPr>
          <w:fldChar w:fldCharType="separate"/>
        </w:r>
        <w:r>
          <w:rPr>
            <w:noProof/>
            <w:webHidden/>
          </w:rPr>
          <w:t>45</w:t>
        </w:r>
        <w:r>
          <w:rPr>
            <w:noProof/>
            <w:webHidden/>
          </w:rPr>
          <w:fldChar w:fldCharType="end"/>
        </w:r>
      </w:hyperlink>
    </w:p>
    <w:p>
      <w:r>
        <w:rPr>
          <w:rFonts w:ascii="Calibri" w:hAnsi="Calibri"/>
          <w:b/>
        </w:rPr>
        <w:fldChar w:fldCharType="end"/>
      </w:r>
    </w:p>
    <w:p>
      <w:pPr>
        <w:pStyle w:val="Cmsor1"/>
        <w:sectPr>
          <w:type w:val="oddPage"/>
          <w:pgSz w:w="11906" w:h="16838" w:code="9"/>
          <w:pgMar w:top="1134" w:right="1134" w:bottom="1134" w:left="1134" w:header="851" w:footer="851" w:gutter="0"/>
          <w:pgNumType w:fmt="lowerRoman" w:start="1"/>
          <w:cols w:space="720"/>
          <w:titlePg/>
        </w:sectPr>
      </w:pPr>
      <w:bookmarkStart w:id="10" w:name="_Toc17811406"/>
      <w:bookmarkStart w:id="11" w:name="_Toc17811461"/>
    </w:p>
    <w:p>
      <w:pPr>
        <w:pStyle w:val="Cmsor1"/>
      </w:pPr>
      <w:bookmarkStart w:id="12" w:name="_Toc199859618"/>
      <w:r>
        <w:lastRenderedPageBreak/>
        <w:t>Introduction</w:t>
      </w:r>
      <w:bookmarkEnd w:id="10"/>
      <w:bookmarkEnd w:id="11"/>
      <w:bookmarkEnd w:id="12"/>
    </w:p>
    <w:p>
      <w:pPr>
        <w:pStyle w:val="Cmsor2"/>
      </w:pPr>
      <w:bookmarkStart w:id="13" w:name="_Toc17811407"/>
      <w:bookmarkStart w:id="14" w:name="_Toc17811462"/>
      <w:bookmarkStart w:id="15" w:name="_Toc199859619"/>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bookmarkStart w:id="20" w:name="_Toc199859620"/>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ind w:firstLine="567"/>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w:instrText>
      </w:r>
      <w:r>
        <w:fldChar w:fldCharType="separate"/>
      </w:r>
      <w:r>
        <w:t>3.1.3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199859621"/>
      <w:bookmarkEnd w:id="21"/>
      <w:bookmarkEnd w:id="22"/>
      <w:r>
        <w:t>Abbreviations</w:t>
      </w:r>
      <w:bookmarkEnd w:id="27"/>
    </w:p>
    <w:p>
      <w:pPr>
        <w:rPr>
          <w:lang w:eastAsia="en-GB"/>
        </w:rPr>
      </w:pPr>
      <w:r>
        <w:rPr>
          <w:lang w:eastAsia="en-GB"/>
        </w:rPr>
        <w:t>In addition to common abbreviations, this Guide uses:</w:t>
      </w:r>
    </w:p>
    <w:p>
      <w:pPr>
        <w:pStyle w:val="Legend"/>
      </w:pPr>
      <w:r>
        <w:tab/>
        <w:t>TG</w:t>
      </w:r>
      <w:r>
        <w:tab/>
        <w:t>the DHARMA Transliteration Guide (the present document)</w:t>
      </w:r>
    </w:p>
    <w:p>
      <w:pPr>
        <w:pStyle w:val="Legend"/>
      </w:pPr>
      <w:r>
        <w:tab/>
        <w:t>EGD</w:t>
      </w:r>
      <w:r>
        <w:tab/>
        <w:t>the DHARMA Encoding Guide for Documentary Editions (version 1.0)</w:t>
      </w:r>
      <w:r>
        <w:rPr>
          <w:rStyle w:val="Lbjegyzet-hivatkozs"/>
        </w:rPr>
        <w:footnoteReference w:id="2"/>
      </w:r>
    </w:p>
    <w:p>
      <w:pPr>
        <w:pStyle w:val="Cmsor2"/>
      </w:pPr>
      <w:bookmarkStart w:id="28" w:name="_Ref199757286"/>
      <w:bookmarkStart w:id="29" w:name="_Toc199859622"/>
      <w:r>
        <w:t>Brackets for linguistic notation</w:t>
      </w:r>
      <w:bookmarkEnd w:id="29"/>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tab/>
        <w:t>/a/, /</w:t>
      </w:r>
      <w:r>
        <w:rPr>
          <w:rFonts w:hint="eastAsia"/>
        </w:rPr>
        <w:t>ɑ</w:t>
      </w:r>
      <w:r>
        <w:rPr>
          <w:rFonts w:hint="cs"/>
        </w:rPr>
        <w:t>ː</w:t>
      </w:r>
      <w:r>
        <w:t>/</w:t>
      </w:r>
      <w:r>
        <w:tab/>
      </w:r>
      <w:r>
        <w:rPr>
          <w:b/>
          <w:bCs/>
        </w:rPr>
        <w:t>slashes</w:t>
      </w:r>
      <w:r>
        <w:t xml:space="preserve"> indicate phonemic entities</w:t>
      </w:r>
    </w:p>
    <w:p>
      <w:pPr>
        <w:pStyle w:val="Legend"/>
      </w:pPr>
      <w:r>
        <w:lastRenderedPageBreak/>
        <w:tab/>
        <w:t>[</w:t>
      </w:r>
      <w:r>
        <w:rPr>
          <w:rFonts w:hint="eastAsia"/>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199859623"/>
      <w:r>
        <w:t>Terms and definitions</w:t>
      </w:r>
      <w:bookmarkEnd w:id="28"/>
      <w:bookmarkEnd w:id="30"/>
    </w:p>
    <w:p>
      <w:pPr>
        <w:rPr>
          <w:lang w:eastAsia="en-US" w:bidi="ar-SA"/>
        </w:rPr>
      </w:pPr>
      <w:r>
        <w:rPr>
          <w:lang w:eastAsia="en-US" w:bidi="ar-SA"/>
        </w:rPr>
        <w:t>The following is a list of cursory definitions of script-related terminology, located here for easy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&lt;rtsnyai&gt;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lastRenderedPageBreak/>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_Ref199775450 \r \h </w:instrText>
      </w:r>
      <w:r>
        <w:fldChar w:fldCharType="separate"/>
      </w:r>
      <w:r>
        <w:t>2.4.3.1</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w:t>
      </w:r>
      <w:r>
        <w:fldChar w:fldCharType="begin"/>
      </w:r>
      <w:r>
        <w:instrText xml:space="preserve"> REF _Ref199836662 \r \h </w:instrText>
      </w:r>
      <w:r>
        <w:fldChar w:fldCharType="separate"/>
      </w:r>
      <w:r>
        <w:t>2.4.3.2</w:t>
      </w:r>
      <w:r>
        <w:fldChar w:fldCharType="end"/>
      </w:r>
      <w:r>
        <w:t>)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numeric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1"/>
      </w:pPr>
      <w:bookmarkStart w:id="31" w:name="_Ref199757349"/>
      <w:bookmarkStart w:id="32" w:name="_Toc199859624"/>
      <w:r>
        <w:lastRenderedPageBreak/>
        <w:t>Theoretical background and terminology</w:t>
      </w:r>
      <w:bookmarkEnd w:id="31"/>
      <w:bookmarkEnd w:id="32"/>
    </w:p>
    <w:p>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Plus"/>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4" w:name="_Ref199836098"/>
      <w:bookmarkStart w:id="35" w:name="_Toc199859625"/>
      <w:r>
        <w:t>Scripts and writing systems</w:t>
      </w:r>
      <w:bookmarkEnd w:id="34"/>
      <w:bookmarkEnd w:id="35"/>
    </w:p>
    <w:p>
      <w:r>
        <w:t xml:space="preserve">We start from the premise that </w:t>
      </w:r>
      <w:r>
        <w:rPr>
          <w:b/>
          <w:bCs/>
        </w:rPr>
        <w:t>writing</w:t>
      </w:r>
      <w:r>
        <w:t xml:space="preserve"> is essentially </w:t>
      </w:r>
      <w:r>
        <w:rPr>
          <w:i/>
          <w:iCs/>
        </w:rPr>
        <w:t>glottography</w:t>
      </w:r>
      <w:r>
        <w:t>, meaning the graphic representation of language.</w:t>
      </w:r>
      <w:r>
        <w:rPr>
          <w:rStyle w:val="Lbjegyzet-hivatkozs"/>
        </w:rPr>
        <w:footnoteReference w:id="3"/>
      </w:r>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4"/>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5"/>
      </w:r>
      <w:r>
        <w:t xml:space="preserve"> </w:t>
      </w:r>
    </w:p>
    <w:p>
      <w:pPr>
        <w:ind w:firstLine="567"/>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6"/>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7"/>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6" w:name="_Toc199757533"/>
      <w:bookmarkStart w:id="37" w:name="_Ref199836122"/>
      <w:bookmarkStart w:id="38" w:name="_Toc199859626"/>
      <w:r>
        <w:t>Writing system typology</w:t>
      </w:r>
      <w:bookmarkEnd w:id="36"/>
      <w:bookmarkEnd w:id="37"/>
      <w:bookmarkEnd w:id="38"/>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Plus"/>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8"/>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9"/>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0"/>
      </w:r>
    </w:p>
    <w:p>
      <w:pPr>
        <w:ind w:firstLine="567"/>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1"/>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Plus"/>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2"/>
      </w:r>
    </w:p>
    <w:p>
      <w:pPr>
        <w:pStyle w:val="Cmsor2"/>
      </w:pPr>
      <w:bookmarkStart w:id="39" w:name="_Toc199859627"/>
      <w:r>
        <w:t>Conversion between writing systems</w:t>
      </w:r>
      <w:bookmarkEnd w:id="39"/>
    </w:p>
    <w:p>
      <w:pPr>
        <w:pStyle w:val="Cmsor3"/>
      </w:pPr>
      <w:bookmarkStart w:id="40" w:name="_Toc199757534"/>
      <w:bookmarkStart w:id="41" w:name="_Ref199836165"/>
      <w:bookmarkStart w:id="42" w:name="_Toc199859628"/>
      <w:r>
        <w:t>Transliteration and transcription</w:t>
      </w:r>
      <w:bookmarkEnd w:id="33"/>
      <w:bookmarkEnd w:id="40"/>
      <w:bookmarkEnd w:id="41"/>
      <w:bookmarkEnd w:id="42"/>
    </w:p>
    <w:p>
      <w:r>
        <w:t>For the conversion of one writing system to another,</w:t>
      </w:r>
      <w:r>
        <w:rPr>
          <w:rStyle w:val="Lbjegyzet-hivatkozs"/>
        </w:rPr>
        <w:footnoteReference w:id="13"/>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4"/>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Plus"/>
        </w:rPr>
        <w:t>(Wellisch 1978, 18)</w:t>
      </w:r>
      <w:r>
        <w:fldChar w:fldCharType="end"/>
      </w:r>
      <w:r>
        <w:t>.</w:t>
      </w:r>
    </w:p>
    <w:p>
      <w:pPr>
        <w:pStyle w:val="Cmsor2"/>
      </w:pPr>
      <w:bookmarkStart w:id="43" w:name="_Toc199859630"/>
      <w:r>
        <w:t>The elusive grapheme</w:t>
      </w:r>
      <w:bookmarkEnd w:id="43"/>
    </w:p>
    <w:p>
      <w:r>
        <w:rPr>
          <w:lang w:bidi="sa-IN"/>
        </w:rPr>
        <w:t xml:space="preserve">With this, we come to muddier waters. What actually is a grapheme? Wellisch </w:t>
      </w:r>
      <w:r>
        <w:rPr>
          <w:lang w:bidi="sa-IN"/>
        </w:rPr>
        <w:fldChar w:fldCharType="begin"/>
      </w:r>
      <w:r>
        <w:rPr>
          <w:lang w:bidi="sa-IN"/>
        </w:rPr>
        <w:instrText xml:space="preserve"> ADDIN ZOTERO_ITEM CSL_CITATION {"citationID":"1Qk3urXh","properties":{"formattedCitation":"(1978)","plainCitation":"(1978)","noteIndex":0},"citationItems":[{"id":3786,"uris":["http://zotero.org/users/2534519/items/WS2NPWQZ"],"itemData":{"id":3786,"type":"book","abstract":"\"A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H."}],"issued":{"date-parts":[["1978"]]}},"suppress-author":true}],"schema":"https://github.com/citation-style-language/schema/raw/master/csl-citation.json"} </w:instrText>
      </w:r>
      <w:r>
        <w:rPr>
          <w:lang w:bidi="sa-IN"/>
        </w:rPr>
        <w:fldChar w:fldCharType="separate"/>
      </w:r>
      <w:r>
        <w:rPr>
          <w:rFonts w:cs="Gentium Plus"/>
        </w:rPr>
        <w:t>(1978)</w:t>
      </w:r>
      <w:r>
        <w:rPr>
          <w:lang w:bidi="sa-IN"/>
        </w:rPr>
        <w:fldChar w:fldCharType="end"/>
      </w:r>
      <w:r>
        <w:rPr>
          <w:lang w:bidi="sa-IN"/>
        </w:rPr>
        <w:t>, cited above,</w:t>
      </w:r>
      <w:r>
        <w:t xml:space="preserve"> 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5"/>
      </w:r>
      <w:r>
        <w:t xml:space="preserve"> to the extent that some leading theorists question the usefulness of this concept altogether.</w:t>
      </w:r>
      <w:r>
        <w:rPr>
          <w:rStyle w:val="Lbjegyzet-hivatkozs"/>
        </w:rPr>
        <w:footnoteReference w:id="16"/>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44" w:name="_Toc199757536"/>
      <w:bookmarkStart w:id="45" w:name="_Ref199757675"/>
      <w:bookmarkStart w:id="46" w:name="_Ref199836484"/>
      <w:bookmarkStart w:id="47" w:name="_Ref199837510"/>
      <w:bookmarkStart w:id="48" w:name="_Toc199859631"/>
      <w:r>
        <w:t>A sketch of grapholinguistic concepts</w:t>
      </w:r>
      <w:bookmarkEnd w:id="44"/>
      <w:bookmarkEnd w:id="45"/>
      <w:bookmarkEnd w:id="46"/>
      <w:bookmarkEnd w:id="47"/>
      <w:bookmarkEnd w:id="48"/>
    </w:p>
    <w:p>
      <w:r>
        <w:t>A language — as an abstract object of scientific study — may be conceptualised as a system comprised of multiple modules,</w:t>
      </w:r>
      <w:r>
        <w:rPr>
          <w:rStyle w:val="Lbjegyzet-hivatkozs"/>
        </w:rPr>
        <w:footnoteReference w:id="17"/>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18"/>
      </w:r>
    </w:p>
    <w:p>
      <w:pPr>
        <w:ind w:firstLine="567"/>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19"/>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0"/>
      </w:r>
      <w:r>
        <w:t xml:space="preserve"> To represent phonemes in written discussion, we enclose them in slashes, e.g. /a/.</w:t>
      </w:r>
      <w:r>
        <w:rPr>
          <w:rStyle w:val="Lbjegyzet-hivatkozs"/>
        </w:rPr>
        <w:footnoteReference w:id="21"/>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w:t>
      </w:r>
    </w:p>
    <w:p>
      <w:r>
        <w:t xml:space="preserve">In grapholinguistics, the etic approach — known as </w:t>
      </w:r>
      <w:r>
        <w:rPr>
          <w:b/>
          <w:bCs/>
        </w:rPr>
        <w:t>graphetics</w:t>
      </w:r>
      <w:r>
        <w:t xml:space="preserve"> — is concerned with </w:t>
      </w:r>
      <w:r>
        <w:rPr>
          <w:b/>
          <w:bCs/>
        </w:rPr>
        <w:t>graphs</w:t>
      </w:r>
      <w:r>
        <w:t xml:space="preserve">, which are infinitely variable concrete graphic signs that can be used for the representation of linguistic information. </w:t>
      </w:r>
      <w:r>
        <w:lastRenderedPageBreak/>
        <w:t>In written discussion, graphs are enclosed in vertical bars, e.g. |</w:t>
      </w:r>
      <w:r>
        <w:rPr>
          <w:rFonts w:ascii="Old English Text MT" w:hAnsi="Old English Text MT"/>
        </w:rPr>
        <w:t>a</w:t>
      </w:r>
      <w:r>
        <w:t>|.</w:t>
      </w:r>
      <w:r>
        <w:rPr>
          <w:rStyle w:val="Lbjegyzet-hivatkozs"/>
        </w:rPr>
        <w:footnoteReference w:id="22"/>
      </w:r>
      <w:r>
        <w:t xml:space="preserve"> In the emic aspect, the field of </w:t>
      </w:r>
      <w:r>
        <w:rPr>
          <w:b/>
          <w:bCs/>
        </w:rPr>
        <w:t>graphematics</w:t>
      </w:r>
      <w:r>
        <w:rPr>
          <w:rStyle w:val="Lbjegyzet-hivatkozs"/>
        </w:rPr>
        <w:footnoteReference w:id="23"/>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4"/>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as in Roman |l| (lowercase L) and |I| (uppercase i), which have a very similar or fully identical graphic manifestation, but carry different linguistic information, and are thus different graphemes.</w:t>
      </w:r>
    </w:p>
    <w:p>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5"/>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49" w:name="_Toc199757537"/>
      <w:bookmarkStart w:id="50" w:name="_Ref199836416"/>
      <w:bookmarkStart w:id="51" w:name="_Hlk197440259"/>
      <w:bookmarkStart w:id="52" w:name="_Toc199859632"/>
      <w:r>
        <w:t>Refining the concept of the grapheme</w:t>
      </w:r>
      <w:bookmarkEnd w:id="49"/>
      <w:bookmarkEnd w:id="50"/>
      <w:bookmarkEnd w:id="52"/>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Plus"/>
        </w:rPr>
        <w:t>(e.g. 2019)</w:t>
      </w:r>
      <w:r>
        <w:fldChar w:fldCharType="end"/>
      </w:r>
      <w:r>
        <w:t>, but we have adapted some of his notions in altered form, and flatly disagree with others.</w:t>
      </w:r>
      <w:bookmarkStart w:id="53" w:name="_Ref198645199"/>
      <w:r>
        <w:rPr>
          <w:rStyle w:val="Lbjegyzet-hivatkozs"/>
        </w:rPr>
        <w:footnoteReference w:id="26"/>
      </w:r>
      <w:bookmarkEnd w:id="53"/>
      <w:r>
        <w:t xml:space="preserve"> Discussion of where, how and why we agree or disagree with him and other grapholinguists will be kept to a minimum here in order to be able to proceed as quickly as possible to our actual subject matter.</w:t>
      </w:r>
    </w:p>
    <w:p>
      <w:pPr>
        <w:ind w:firstLine="567"/>
      </w:pPr>
      <w:r>
        <w:t xml:space="preserve">For our purposes, a </w:t>
      </w:r>
      <w:r>
        <w:rPr>
          <w:b/>
          <w:bCs/>
        </w:rPr>
        <w:t>grapheme</w:t>
      </w:r>
      <w:r>
        <w:t xml:space="preserve"> is a minimal functional unit of a writing system,</w:t>
      </w:r>
      <w:r>
        <w:rPr>
          <w:rStyle w:val="Lbjegyzet-hivatkozs"/>
        </w:rPr>
        <w:footnoteReference w:id="27"/>
      </w:r>
      <w:r>
        <w:t xml:space="preserve"> meaning that a grapheme cannot be subdivided into smaller units which themselves satisfy the definition of a grapheme. </w:t>
      </w:r>
      <w:r>
        <w:lastRenderedPageBreak/>
        <w:t>The grapheme may be conceptualised as a dyadic sign</w:t>
      </w:r>
      <w:r>
        <w:rPr>
          <w:rStyle w:val="Lbjegyzet-hivatkozs"/>
        </w:rPr>
        <w:footnoteReference w:id="28"/>
      </w:r>
      <w:r>
        <w:t xml:space="preserve"> comprised of a linguistic aspect as its signified and a graphic aspect as its signifier.</w:t>
      </w:r>
      <w:r>
        <w:rPr>
          <w:rStyle w:val="Lbjegyzet-hivatkozs"/>
        </w:rPr>
        <w:footnoteReference w:id="29"/>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54" w:name="_Toc199859633"/>
      <w:r>
        <w:t>The linguistic aspect of the grapheme</w:t>
      </w:r>
      <w:bookmarkEnd w:id="54"/>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0"/>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1"/>
      </w:r>
      <w:r>
        <w:t xml:space="preserve"> These other graphematic units can be relegated to a separate stage of analysis,</w:t>
      </w:r>
      <w:bookmarkStart w:id="55" w:name="_Ref198908542"/>
      <w:r>
        <w:rPr>
          <w:rStyle w:val="Lbjegyzet-hivatkozs"/>
        </w:rPr>
        <w:footnoteReference w:id="32"/>
      </w:r>
      <w:bookmarkEnd w:id="55"/>
      <w:r>
        <w:t xml:space="preserve"> and are generally not relevant to our topic.</w:t>
      </w:r>
      <w:r>
        <w:rPr>
          <w:rStyle w:val="Lbjegyzet-hivatkozs"/>
        </w:rPr>
        <w:footnoteReference w:id="33"/>
      </w:r>
    </w:p>
    <w:p>
      <w:pPr>
        <w:ind w:firstLine="567"/>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4"/>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prototypical phonemes, which often do not correspond with any consistency to the phonemes of the language being represented.</w:t>
      </w:r>
      <w:bookmarkStart w:id="56" w:name="_Ref198645319"/>
      <w:r>
        <w:rPr>
          <w:rStyle w:val="Lbjegyzet-hivatkozs"/>
        </w:rPr>
        <w:footnoteReference w:id="35"/>
      </w:r>
      <w:bookmarkEnd w:id="56"/>
    </w:p>
    <w:p>
      <w:pPr>
        <w:pStyle w:val="Cmsor4"/>
      </w:pPr>
      <w:bookmarkStart w:id="57" w:name="_Ref199774168"/>
      <w:bookmarkStart w:id="58" w:name="_Hlk197676370"/>
      <w:bookmarkStart w:id="59" w:name="_Toc199859634"/>
      <w:r>
        <w:lastRenderedPageBreak/>
        <w:t>The graphic aspect of the grapheme</w:t>
      </w:r>
      <w:bookmarkEnd w:id="57"/>
      <w:bookmarkEnd w:id="59"/>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36"/>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Plus"/>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0" w:name="_Ref198646201"/>
      <w:r>
        <w:rPr>
          <w:rStyle w:val="Lbjegyzet-hivatkozs"/>
        </w:rPr>
        <w:footnoteReference w:id="37"/>
      </w:r>
      <w:bookmarkEnd w:id="60"/>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ind w:firstLine="567"/>
        <w:rPr>
          <w:b/>
          <w:bCs/>
        </w:rPr>
      </w:pPr>
      <w:r>
        <w:t>Additionally, we do not limit the graphic aspect of a grapheme to an overt, visually isolable unit of script,</w:t>
      </w:r>
      <w:r>
        <w:rPr>
          <w:rStyle w:val="Lbjegyzet-hivatkozs"/>
        </w:rPr>
        <w:footnoteReference w:id="38"/>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61" w:name="_Ref198651090"/>
      <w:r>
        <w:rPr>
          <w:rStyle w:val="Lbjegyzet-hivatkozs"/>
        </w:rPr>
        <w:footnoteReference w:id="39"/>
      </w:r>
      <w:bookmarkEnd w:id="61"/>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ind w:firstLine="567"/>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0"/>
      </w:r>
      <w:r>
        <w:t xml:space="preserve"> For the purpose of analysis, 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1"/>
      </w:r>
    </w:p>
    <w:p>
      <w:pPr>
        <w:ind w:firstLine="567"/>
      </w:pPr>
      <w:r>
        <w:lastRenderedPageBreak/>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bookmarkStart w:id="62" w:name="_Toc199859635"/>
      <w:r>
        <w:rPr>
          <w:lang w:bidi="sa-IN"/>
        </w:rPr>
        <w:t>Graphic structures and their elements</w:t>
      </w:r>
      <w:bookmarkEnd w:id="62"/>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3" w:name="_Toc199757538"/>
      <w:bookmarkStart w:id="64" w:name="_Ref199758726"/>
      <w:bookmarkStart w:id="65" w:name="_Ref199770899"/>
      <w:bookmarkStart w:id="66" w:name="_Ref199836496"/>
      <w:bookmarkStart w:id="67" w:name="_Ref199836546"/>
      <w:bookmarkStart w:id="68" w:name="_Toc199859636"/>
      <w:r>
        <w:rPr>
          <w:lang w:bidi="sa-IN"/>
        </w:rPr>
        <w:t>Characters and glyphs</w:t>
      </w:r>
      <w:bookmarkEnd w:id="63"/>
      <w:bookmarkEnd w:id="64"/>
      <w:bookmarkEnd w:id="65"/>
      <w:bookmarkEnd w:id="66"/>
      <w:bookmarkEnd w:id="67"/>
      <w:bookmarkEnd w:id="68"/>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pPr>
        <w:ind w:firstLine="567"/>
      </w:pPr>
      <w:r>
        <w:t>The term ‘character’ is widely used in a vague non-technical sense, and is rarely defined in a scholarly manner.</w:t>
      </w:r>
      <w:r>
        <w:rPr>
          <w:rStyle w:val="Lbjegyzet-hivatkozs"/>
        </w:rPr>
        <w:footnoteReference w:id="42"/>
      </w:r>
      <w:r>
        <w:t xml:space="preserve"> Importantly, ‘character’ as defined in information technology, specifically in the Unicode standard,</w:t>
      </w:r>
      <w:bookmarkStart w:id="69" w:name="_Ref199852369"/>
      <w:r>
        <w:rPr>
          <w:rStyle w:val="Lbjegyzet-hivatkozs"/>
        </w:rPr>
        <w:footnoteReference w:id="43"/>
      </w:r>
      <w:bookmarkEnd w:id="69"/>
      <w:r>
        <w:t xml:space="preserve"> is </w:t>
      </w:r>
      <w:r>
        <w:rPr>
          <w:i/>
          <w:iCs/>
        </w:rPr>
        <w:t>not</w:t>
      </w:r>
      <w:r>
        <w:t xml:space="preserve"> what we define as a character. The grapholinguistic literature rarely uses this term,</w:t>
      </w:r>
      <w:r>
        <w:rPr>
          <w:rStyle w:val="Lbjegyzet-hivatkozs"/>
        </w:rPr>
        <w:footnoteReference w:id="44"/>
      </w:r>
      <w:r>
        <w:t xml:space="preserve"> and tends to deal with the character — as defined by us — under the blanket term ‘segment’. In alphabetic writing systems, characters (as a rule) coincide with graphemes,</w:t>
      </w:r>
      <w:bookmarkStart w:id="70" w:name="_Ref199837795"/>
      <w:r>
        <w:rPr>
          <w:rStyle w:val="Lbjegyzet-hivatkozs"/>
        </w:rPr>
        <w:footnoteReference w:id="45"/>
      </w:r>
      <w:bookmarkEnd w:id="70"/>
      <w:r>
        <w:t xml:space="preserve"> but this is not necessarily so in other types of writing systems.</w:t>
      </w:r>
      <w:r>
        <w:rPr>
          <w:rStyle w:val="Lbjegyzet-hivatkozs"/>
        </w:rPr>
        <w:footnoteReference w:id="46"/>
      </w:r>
    </w:p>
    <w:p>
      <w:pPr>
        <w:ind w:firstLine="567"/>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w:t>
      </w:r>
      <w:r>
        <w:lastRenderedPageBreak/>
        <w:t xml:space="preserve">is irrelevant, we use the umbrella term </w:t>
      </w:r>
      <w:r>
        <w:rPr>
          <w:b/>
          <w:bCs/>
        </w:rPr>
        <w:t>graphic sign</w:t>
      </w:r>
      <w:r>
        <w:t>.</w:t>
      </w:r>
      <w:r>
        <w:rPr>
          <w:rStyle w:val="Lbjegyzet-hivatkozs"/>
        </w:rPr>
        <w:footnoteReference w:id="47"/>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1" w:name="_Ref198909201"/>
      <w:r>
        <w:rPr>
          <w:rStyle w:val="Lbjegyzet-hivatkozs"/>
        </w:rPr>
        <w:footnoteReference w:id="48"/>
      </w:r>
      <w:bookmarkEnd w:id="71"/>
    </w:p>
    <w:p>
      <w:pPr>
        <w:pStyle w:val="Cmsor3"/>
        <w:rPr>
          <w:lang w:bidi="sa-IN"/>
        </w:rPr>
      </w:pPr>
      <w:bookmarkStart w:id="72" w:name="_Toc199757539"/>
      <w:bookmarkStart w:id="73" w:name="_Ref199770569"/>
      <w:bookmarkStart w:id="74" w:name="_Ref199778699"/>
      <w:bookmarkStart w:id="75" w:name="_Ref199839785"/>
      <w:bookmarkStart w:id="76" w:name="_Toc199859637"/>
      <w:r>
        <w:rPr>
          <w:lang w:bidi="sa-IN"/>
        </w:rPr>
        <w:t>Polygraphy</w:t>
      </w:r>
      <w:bookmarkEnd w:id="72"/>
      <w:bookmarkEnd w:id="73"/>
      <w:bookmarkEnd w:id="74"/>
      <w:bookmarkEnd w:id="75"/>
      <w:bookmarkEnd w:id="76"/>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49"/>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r>
        <w:rPr>
          <w:rStyle w:val="Lbjegyzet-hivatkozs"/>
        </w:rPr>
        <w:footnoteReference w:id="50"/>
      </w:r>
      <w:r>
        <w:t xml:space="preserve"> The DHARMA transliteration scheme employs polygraphs for certain source graphemes, the practical consequences of which will be discussed in §</w:t>
      </w:r>
      <w:r>
        <w:fldChar w:fldCharType="begin"/>
      </w:r>
      <w:r>
        <w:instrText xml:space="preserve"> REF _Ref199773884 \r \h </w:instrText>
      </w:r>
      <w:r>
        <w:fldChar w:fldCharType="separate"/>
      </w:r>
      <w:r>
        <w:t>4.1</w:t>
      </w:r>
      <w:r>
        <w:fldChar w:fldCharType="end"/>
      </w:r>
      <w:r>
        <w:t>.</w:t>
      </w:r>
    </w:p>
    <w:p>
      <w:pPr>
        <w:pStyle w:val="Cmsor3"/>
      </w:pPr>
      <w:bookmarkStart w:id="77" w:name="_Toc199757540"/>
      <w:bookmarkStart w:id="78" w:name="_Ref199836617"/>
      <w:bookmarkStart w:id="79" w:name="_Toc199859638"/>
      <w:r>
        <w:t>Glyph complexity</w:t>
      </w:r>
      <w:bookmarkEnd w:id="77"/>
      <w:bookmarkEnd w:id="78"/>
      <w:bookmarkEnd w:id="79"/>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w:t>
      </w:r>
      <w:r>
        <w:rPr>
          <w:rFonts w:hint="cs"/>
          <w:cs/>
        </w:rPr>
        <w:t>त</w:t>
      </w:r>
      <w:r>
        <w:t>ic complexity, as follows.</w:t>
      </w:r>
    </w:p>
    <w:p>
      <w:pPr>
        <w:ind w:firstLine="567"/>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ind w:firstLine="567"/>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1"/>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w:t>
      </w:r>
      <w:r>
        <w:lastRenderedPageBreak/>
        <w:t xml:space="preserve">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2"/>
      </w:r>
      <w:r>
        <w:t xml:space="preserve"> since a conjunct includes two or more consonant components, while a complex glyph may also consist of a consonant and a vowel marker.</w:t>
      </w:r>
    </w:p>
    <w:p>
      <w:pPr>
        <w:ind w:firstLine="567"/>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pPr>
        <w:pStyle w:val="Cmsor4"/>
      </w:pPr>
      <w:bookmarkStart w:id="80" w:name="_Ref199775450"/>
      <w:bookmarkStart w:id="81" w:name="_Toc199859639"/>
      <w:r>
        <w:t>Glyph components</w:t>
      </w:r>
      <w:bookmarkEnd w:id="80"/>
      <w:bookmarkEnd w:id="81"/>
    </w:p>
    <w:p>
      <w:r>
        <w:t xml:space="preserve">We use the term </w:t>
      </w:r>
      <w:r>
        <w:rPr>
          <w:b/>
          <w:bCs/>
        </w:rPr>
        <w:t>component</w:t>
      </w:r>
      <w:r>
        <w:t xml:space="preserve"> for a visually discernible graph that is part of a complex glyph.</w:t>
      </w:r>
      <w:r>
        <w:rPr>
          <w:rStyle w:val="Lbjegyzet-hivatkozs"/>
        </w:rPr>
        <w:footnoteReference w:id="53"/>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pPr>
        <w:ind w:firstLine="567"/>
      </w:pPr>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4"/>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Plus"/>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5"/>
      </w:r>
    </w:p>
    <w:p>
      <w:pPr>
        <w:pStyle w:val="Cmsor4"/>
      </w:pPr>
      <w:bookmarkStart w:id="82" w:name="_Ref199836662"/>
      <w:bookmarkStart w:id="83" w:name="_Toc199859640"/>
      <w:r>
        <w:t>Graphic elements</w:t>
      </w:r>
      <w:bookmarkEnd w:id="82"/>
      <w:bookmarkEnd w:id="83"/>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 xml:space="preserve">|). The important difference is that while the graphs making up a complex glyph are individually meaningful (each corresponding to a grapheme), the elements making up a multi-element graph are not. </w:t>
      </w:r>
      <w:r>
        <w:rPr>
          <w:rFonts w:cs="Latha"/>
          <w:lang w:bidi="ta-IN"/>
        </w:rPr>
        <w:t>Most sign inventories include some elements that occur alone or in various combinations to constitute different graphs, but even if such an element can constitute a graph on its own, it does not remain a graph when it is combined with other elements.</w:t>
      </w:r>
      <w:r>
        <w:rPr>
          <w:rStyle w:val="Lbjegyzet-hivatkozs"/>
        </w:rPr>
        <w:footnoteReference w:id="56"/>
      </w:r>
    </w:p>
    <w:p>
      <w:pPr>
        <w:ind w:firstLine="567"/>
      </w:pPr>
      <w:r>
        <w:lastRenderedPageBreak/>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bookmarkStart w:id="84" w:name="_Toc199859641"/>
      <w:r>
        <w:t>Problematic cases: what is a grapheme, and what is not?</w:t>
      </w:r>
      <w:bookmarkEnd w:id="84"/>
    </w:p>
    <w:p>
      <w:pPr>
        <w:pStyle w:val="Cmsor3"/>
        <w:rPr>
          <w:rStyle w:val="Foreign"/>
          <w:i w:val="0"/>
          <w:iCs w:val="0"/>
        </w:rPr>
      </w:pPr>
      <w:bookmarkStart w:id="85" w:name="_Toc199757541"/>
      <w:bookmarkStart w:id="86" w:name="_Ref199770578"/>
      <w:bookmarkStart w:id="87" w:name="_Ref199836695"/>
      <w:bookmarkStart w:id="88" w:name="_Toc199859642"/>
      <w:r>
        <w:rPr>
          <w:rStyle w:val="Foreign"/>
        </w:rPr>
        <w:t>Diacritical marks</w:t>
      </w:r>
      <w:bookmarkEnd w:id="85"/>
      <w:bookmarkEnd w:id="86"/>
      <w:bookmarkEnd w:id="87"/>
      <w:bookmarkEnd w:id="88"/>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_Ref199775450 \r \h </w:instrText>
      </w:r>
      <w:r>
        <w:fldChar w:fldCharType="separate"/>
      </w:r>
      <w:r>
        <w:t>2.4.3.1</w:t>
      </w:r>
      <w:r>
        <w:fldChar w:fldCharType="end"/>
      </w:r>
      <w:r>
        <w:t xml:space="preserve"> above) are </w:t>
      </w:r>
      <w:r>
        <w:rPr>
          <w:i/>
          <w:iCs/>
        </w:rPr>
        <w:t>not</w:t>
      </w:r>
      <w:r>
        <w:t xml:space="preserve"> diacritical marks in our terms, even though secondary literature often refers to them as such.</w:t>
      </w:r>
    </w:p>
    <w:p>
      <w:pPr>
        <w:ind w:firstLine="567"/>
      </w:pPr>
      <w:r>
        <w:t>Diacritical marks thus have no special relevance to transliteration: like any distinctive element, they are only relevant to us inasmuch as they distinguish one graph from another.</w:t>
      </w:r>
      <w:r>
        <w:rPr>
          <w:rStyle w:val="Lbjegyzet-hivatkozs"/>
        </w:rPr>
        <w:footnoteReference w:id="57"/>
      </w:r>
      <w:r>
        <w:t xml:space="preserve"> If a source grapheme is distinguished by a diacritical mark from another source grapheme, than the distinction itself must be preserved in transliteration, but it need not involve a diacritical mark, or indeed, any feature corresponding to the diacritical mark.</w:t>
      </w:r>
      <w:r>
        <w:rPr>
          <w:rStyle w:val="Lbjegyzet-hivatkozs"/>
        </w:rPr>
        <w:footnoteReference w:id="58"/>
      </w:r>
    </w:p>
    <w:p>
      <w:pPr>
        <w:pStyle w:val="Cmsor3"/>
      </w:pPr>
      <w:bookmarkStart w:id="89" w:name="_Toc199757542"/>
      <w:bookmarkStart w:id="90" w:name="_Ref199774821"/>
      <w:bookmarkStart w:id="91" w:name="_Ref199777633"/>
      <w:bookmarkStart w:id="92" w:name="_Ref199778443"/>
      <w:bookmarkStart w:id="93" w:name="_Toc199859643"/>
      <w:r>
        <w:rPr>
          <w:rStyle w:val="Foreign"/>
        </w:rPr>
        <w:t>Virāma</w:t>
      </w:r>
      <w:bookmarkEnd w:id="89"/>
      <w:bookmarkEnd w:id="90"/>
      <w:bookmarkEnd w:id="91"/>
      <w:bookmarkEnd w:id="92"/>
      <w:bookmarkEnd w:id="93"/>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59"/>
      </w:r>
      <w:r>
        <w:t xml:space="preserve"> and one ceases to be present, but none are changed to a different grapheme.</w:t>
      </w:r>
    </w:p>
    <w:p>
      <w:pPr>
        <w:ind w:firstLine="567"/>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w:t>
      </w:r>
      <w:r>
        <w:lastRenderedPageBreak/>
        <w:t xml:space="preserve">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_Ref199775736 \r \h </w:instrText>
      </w:r>
      <w:r>
        <w:fldChar w:fldCharType="separate"/>
      </w:r>
      <w:r>
        <w:t>2.6.1</w:t>
      </w:r>
      <w:r>
        <w:fldChar w:fldCharType="end"/>
      </w:r>
      <w:r>
        <w:t>).</w:t>
      </w:r>
      <w:r>
        <w:rPr>
          <w:rStyle w:val="Lbjegyzet-hivatkozs"/>
        </w:rPr>
        <w:footnoteReference w:id="60"/>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1"/>
      </w:r>
    </w:p>
    <w:p>
      <w:pPr>
        <w:pStyle w:val="Cmsor3"/>
      </w:pPr>
      <w:bookmarkStart w:id="94" w:name="_Toc199757543"/>
      <w:bookmarkStart w:id="95" w:name="_Toc199859644"/>
      <w:r>
        <w:rPr>
          <w:rStyle w:val="Foreign"/>
        </w:rPr>
        <w:t>Anusvāra</w:t>
      </w:r>
      <w:r>
        <w:t xml:space="preserve"> relatives</w:t>
      </w:r>
      <w:bookmarkEnd w:id="94"/>
      <w:bookmarkEnd w:id="95"/>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for these purposes, but such a distinction is by no means universal.</w:t>
      </w:r>
    </w:p>
    <w:p>
      <w:pPr>
        <w:ind w:firstLine="567"/>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2"/>
      </w:r>
    </w:p>
    <w:p>
      <w:pPr>
        <w:pStyle w:val="Cmsor3"/>
      </w:pPr>
      <w:bookmarkStart w:id="96" w:name="_Toc199757544"/>
      <w:bookmarkStart w:id="97" w:name="_Toc199859645"/>
      <w:r>
        <w:t>Other signs of vague status</w:t>
      </w:r>
      <w:bookmarkEnd w:id="96"/>
      <w:bookmarkEnd w:id="97"/>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3"/>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98" w:name="_Ref199757158"/>
      <w:bookmarkStart w:id="99" w:name="_Toc199757545"/>
      <w:bookmarkStart w:id="100" w:name="_Toc199859646"/>
      <w:r>
        <w:lastRenderedPageBreak/>
        <w:t>Non-phonographic signs</w:t>
      </w:r>
      <w:bookmarkEnd w:id="98"/>
      <w:bookmarkEnd w:id="99"/>
      <w:bookmarkEnd w:id="100"/>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ind w:firstLine="567"/>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Plus"/>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ind w:firstLine="567"/>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4"/>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numeric sign</w:t>
      </w:r>
      <w:r>
        <w:t xml:space="preserve"> or </w:t>
      </w:r>
      <w:r>
        <w:rPr>
          <w:b/>
          <w:bCs/>
        </w:rPr>
        <w:t>cipher</w:t>
      </w:r>
      <w:r>
        <w:t xml:space="preserve"> is one that denotes a number, transliterated as per #§. Alphabetic and numeric signs together are referred to as </w:t>
      </w:r>
      <w:r>
        <w:rPr>
          <w:b/>
          <w:bCs/>
        </w:rPr>
        <w:t>alphanumeric signs</w:t>
      </w:r>
      <w:r>
        <w:t xml:space="preserve">, and all others are non-alphanumeric. Among the latter, we give differential treatment to the </w:t>
      </w:r>
      <w:r>
        <w:rPr>
          <w:rStyle w:val="Foreign"/>
        </w:rPr>
        <w:t>avagraha</w:t>
      </w:r>
      <w:r>
        <w:t xml:space="preserve"> (#§), and distinguish the category of </w:t>
      </w:r>
      <w:r>
        <w:rPr>
          <w:b/>
          <w:bCs/>
        </w:rPr>
        <w:t>punctuation sign</w:t>
      </w:r>
      <w:r>
        <w:t xml:space="preserve"> (#§). All other non-alphanumeric signs are referred to as </w:t>
      </w:r>
      <w:r>
        <w:rPr>
          <w:b/>
          <w:bCs/>
        </w:rPr>
        <w:t>symbols</w:t>
      </w:r>
      <w:r>
        <w:t xml:space="preserve"> or </w:t>
      </w:r>
      <w:r>
        <w:rPr>
          <w:b/>
          <w:bCs/>
        </w:rPr>
        <w:t>miscellaneous signs</w:t>
      </w:r>
      <w:r>
        <w:t xml:space="preserve"> (#§), with the caveat that the boundary between punctuation signs and miscellaneous signs is permeable and cannot always be established objectively.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01" w:name="_Toc199757546"/>
      <w:bookmarkStart w:id="102" w:name="_Ref199772431"/>
      <w:bookmarkStart w:id="103" w:name="_Ref199772437"/>
      <w:bookmarkStart w:id="104" w:name="_Ref199774907"/>
      <w:bookmarkStart w:id="105" w:name="_Ref199838036"/>
      <w:bookmarkStart w:id="106" w:name="_Toc199859647"/>
      <w:r>
        <w:t>Fuzzy segmentation</w:t>
      </w:r>
      <w:bookmarkEnd w:id="101"/>
      <w:bookmarkEnd w:id="102"/>
      <w:bookmarkEnd w:id="103"/>
      <w:bookmarkEnd w:id="104"/>
      <w:bookmarkEnd w:id="105"/>
      <w:bookmarkEnd w:id="106"/>
    </w:p>
    <w:p>
      <w:r>
        <w:t>When a writing system in the broad sense is considered with an extensive diachronic and/or synchronic scope, the class of complex characters inevitably exhibits a smooth transition to (independent) character sequences on one side and to simplex characters on the other. Such fuzzy boundaries are more prominent in alphabetic writing systems,</w:t>
      </w:r>
      <w:r>
        <w:rPr>
          <w:rStyle w:val="Lbjegyzet-hivatkozs"/>
        </w:rPr>
        <w:footnoteReference w:id="65"/>
      </w:r>
      <w:r>
        <w:t xml:space="preserve"> but they can also occur in the Indic system,</w:t>
      </w:r>
      <w:r>
        <w:rPr>
          <w:rStyle w:val="Lbjegyzet-hivatkozs"/>
        </w:rPr>
        <w:footnoteReference w:id="66"/>
      </w:r>
      <w:r>
        <w:t xml:space="preserve">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w:t>
      </w:r>
      <w:r>
        <w:lastRenderedPageBreak/>
        <w:t>a complex glyph consisting of multiple graphs, rather than with a simplex glyph involving merely distinctive elements.</w:t>
      </w:r>
    </w:p>
    <w:p>
      <w:pPr>
        <w:ind w:firstLine="567"/>
      </w:pPr>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akṣaras</w:t>
      </w:r>
      <w:r>
        <w:t xml:space="preserve">, but they are always graphetically distinct, and can in many specific writing systems occupy a separate segmental space of their own, be physically separated from their “parent” </w:t>
      </w:r>
      <w:r>
        <w:rPr>
          <w:rStyle w:val="Foreign"/>
        </w:rPr>
        <w:t>akṣara</w:t>
      </w:r>
      <w:r>
        <w:t xml:space="preserve"> by a physical feature, or be graphetically associated with the following character. For the former reason, they are thus arguably components in our terms, while for the latter reason it may be argued that they are independent simplex characters.</w:t>
      </w:r>
      <w:r>
        <w:rPr>
          <w:rStyle w:val="Lbjegyzet-hivatkozs"/>
        </w:rPr>
        <w:footnoteReference w:id="67"/>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2"/>
      </w:pPr>
      <w:bookmarkStart w:id="107" w:name="_Ref199778013"/>
      <w:bookmarkStart w:id="108" w:name="_Toc199859648"/>
      <w:r>
        <w:t>Revisiting allography</w:t>
      </w:r>
      <w:bookmarkEnd w:id="107"/>
      <w:bookmarkEnd w:id="108"/>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09"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ind w:firstLine="567"/>
        <w:rPr>
          <w:lang w:bidi="sa-IN"/>
        </w:rPr>
      </w:pPr>
      <w:r>
        <w:t>Accordingly, we advance that allography may be viewed as being of three kinds: graphetic, graphotactic and graphematic.</w:t>
      </w:r>
      <w:r>
        <w:rPr>
          <w:rStyle w:val="Lbjegyzet-hivatkozs"/>
        </w:rPr>
        <w:footnoteReference w:id="68"/>
      </w:r>
      <w:r>
        <w:t xml:space="preserve"> </w:t>
      </w:r>
      <w:r>
        <w:rPr>
          <w:b/>
          <w:bCs/>
        </w:rPr>
        <w:t>Graphetic allographs</w:t>
      </w:r>
      <w:r>
        <w:t xml:space="preserve"> are alternative graphs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69"/>
      </w:r>
      <w:r>
        <w:t xml:space="preserve"> </w:t>
      </w:r>
      <w:r>
        <w:rPr>
          <w:b/>
          <w:bCs/>
        </w:rPr>
        <w:t>Graphotactic allographs</w:t>
      </w:r>
      <w:r>
        <w:t xml:space="preserve"> are alternative graphs of which the rules of the writing system permit only one in a given graphematic context, as in the &lt;r&gt; of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 xml:space="preserve">| or the &lt;u&gt; of </w:t>
      </w:r>
      <w:r>
        <w:t>|</w:t>
      </w:r>
      <w:r>
        <w:rPr>
          <w:rStyle w:val="ForeignDevanagariScript"/>
          <w:rFonts w:hint="cs"/>
          <w:cs/>
        </w:rPr>
        <w:t>कु</w:t>
      </w:r>
      <w:r>
        <w:t>| and |</w:t>
      </w:r>
      <w:r>
        <w:rPr>
          <w:rStyle w:val="ForeignDevanagariScript"/>
          <w:rFonts w:hint="cs"/>
          <w:cs/>
        </w:rPr>
        <w:t>रु</w:t>
      </w:r>
      <w:r>
        <w:t>|.</w:t>
      </w:r>
      <w:bookmarkStart w:id="110" w:name="_Ref199772349"/>
      <w:r>
        <w:rPr>
          <w:rStyle w:val="Lbjegyzet-hivatkozs"/>
        </w:rPr>
        <w:footnoteReference w:id="70"/>
      </w:r>
      <w:bookmarkEnd w:id="110"/>
      <w:r>
        <w:t xml:space="preserve"> Such allographs carry implicit information about the grapheme’s context, i.e. linguistic information other than </w:t>
      </w:r>
      <w:r>
        <w:lastRenderedPageBreak/>
        <w:t xml:space="preserve">that present in the grapheme proper. This information may provide clues for reconstructing the context of a legible graph in a damaged inscription, but the writer does not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71"/>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xml:space="preserve">| and once as </w:t>
      </w:r>
      <w:r>
        <w:t>|</w:t>
      </w:r>
      <w:r>
        <w:rPr>
          <w:rStyle w:val="ForeignDevanagariScript"/>
          <w:rFonts w:hint="cs"/>
          <w:cs/>
        </w:rPr>
        <w:t>कृतमेतत्</w:t>
      </w:r>
      <w:r>
        <w:t>|</w:t>
      </w:r>
      <w:r>
        <w:t xml:space="preserve">, or in </w:t>
      </w:r>
      <w:r>
        <w:rPr>
          <w:lang w:bidi="sa-IN"/>
        </w:rPr>
        <w:t xml:space="preserve">early Brāhmī </w:t>
      </w:r>
      <w:r>
        <w:rPr>
          <w:lang w:bidi="sa-IN"/>
        </w:rPr>
        <w:t xml:space="preserve">as </w:t>
      </w:r>
      <w:r>
        <w:rPr>
          <w:lang w:bidi="sa-IN"/>
        </w:rPr>
        <w:t>|</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xml:space="preserve">| (involving the final allograph of &lt;m&gt; and the initial allograph of &lt;e&gt;) </w:t>
      </w:r>
      <w:r>
        <w:rPr>
          <w:lang w:bidi="sa-IN"/>
        </w:rPr>
        <w:t xml:space="preserve">and </w:t>
      </w:r>
      <w:r>
        <w:rPr>
          <w:lang w:bidi="sa-IN"/>
        </w:rPr>
        <w:t>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lang w:bidi="sa-IN"/>
        </w:rPr>
        <w:t>.</w:t>
      </w:r>
      <w:r>
        <w:rPr>
          <w:rStyle w:val="Lbjegyzet-hivatkozs"/>
        </w:rPr>
        <w:footnoteReference w:id="72"/>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ind w:firstLine="567"/>
      </w:pPr>
      <w:r>
        <w:t xml:space="preserve">We realise that, as always,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Plus"/>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73"/>
      </w:r>
    </w:p>
    <w:p>
      <w:pPr>
        <w:ind w:firstLine="567"/>
      </w:pPr>
      <w:r>
        <w:t>@think a bit more about this, how best to divide the work with what is now §</w:t>
      </w:r>
      <w:r>
        <w:fldChar w:fldCharType="begin"/>
      </w:r>
      <w:r>
        <w:instrText xml:space="preserve"> REF _Ref199863358 \r \h </w:instrText>
      </w:r>
      <w:r>
        <w:fldChar w:fldCharType="separate"/>
      </w:r>
      <w:r>
        <w:t>4.1.1</w:t>
      </w:r>
      <w:r>
        <w:fldChar w:fldCharType="end"/>
      </w:r>
    </w:p>
    <w:p>
      <w:pPr>
        <w:pStyle w:val="Cmsor1"/>
      </w:pPr>
      <w:bookmarkStart w:id="111" w:name="_57r22m5k1jra" w:colFirst="0" w:colLast="0"/>
      <w:bookmarkStart w:id="112" w:name="_xkwt6pqamcvz" w:colFirst="0" w:colLast="0"/>
      <w:bookmarkStart w:id="113" w:name="_Toc199859650"/>
      <w:bookmarkEnd w:id="23"/>
      <w:bookmarkEnd w:id="24"/>
      <w:bookmarkEnd w:id="25"/>
      <w:bookmarkEnd w:id="26"/>
      <w:bookmarkEnd w:id="51"/>
      <w:bookmarkEnd w:id="58"/>
      <w:bookmarkEnd w:id="109"/>
      <w:bookmarkEnd w:id="111"/>
      <w:bookmarkEnd w:id="112"/>
      <w:r>
        <w:lastRenderedPageBreak/>
        <w:t>Technicalities</w:t>
      </w:r>
      <w:bookmarkEnd w:id="113"/>
    </w:p>
    <w:p>
      <w:pPr>
        <w:pStyle w:val="Cmsor2"/>
      </w:pPr>
      <w:bookmarkStart w:id="114" w:name="_oiuqq1mop1lk" w:colFirst="0" w:colLast="0"/>
      <w:bookmarkStart w:id="115" w:name="_Toc199859651"/>
      <w:bookmarkEnd w:id="114"/>
      <w:r>
        <w:t>Working with Unicode</w:t>
      </w:r>
      <w:bookmarkEnd w:id="115"/>
    </w:p>
    <w:p>
      <w:r>
        <w:t xml:space="preserve">As is probably self-evident these days, the only acceptable code table is Unicode.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116" w:name="_Toc199859652"/>
      <w:r>
        <w:t>Fonts and supported characters</w:t>
      </w:r>
      <w:bookmarkEnd w:id="116"/>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ind w:firstLine="567"/>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Gentium</w:t>
      </w:r>
      <w:r>
        <w:t xml:space="preserve"> by SIL</w:t>
      </w:r>
      <w:r>
        <w:t xml:space="preserve">, </w:t>
      </w:r>
      <w:hyperlink r:id="rId12">
        <w:r>
          <w:rPr>
            <w:color w:val="1155CC"/>
            <w:u w:val="single"/>
          </w:rPr>
          <w:t>https://software.sil.org/gentium/</w:t>
        </w:r>
      </w:hyperlink>
      <w:r>
        <w:t xml:space="preserve"> </w:t>
      </w:r>
      <w:r>
        <w:t>(in which the body text of this Guide is typeset)</w:t>
      </w:r>
    </w:p>
    <w:p>
      <w:pPr>
        <w:pStyle w:val="Lista"/>
      </w:pPr>
      <w:r>
        <w:rPr>
          <w:rFonts w:ascii="Noto Serif" w:hAnsi="Noto Serif" w:cs="Noto Serif"/>
        </w:rPr>
        <w:t>Noto Serif</w:t>
      </w:r>
      <w:r>
        <w:t xml:space="preserve"> and </w:t>
      </w:r>
      <w:r>
        <w:rPr>
          <w:rFonts w:ascii="Noto Sans" w:hAnsi="Noto Sans" w:cs="Noto Sans"/>
        </w:rPr>
        <w:t xml:space="preserve">Noto </w:t>
      </w:r>
      <w:r>
        <w:rPr>
          <w:rFonts w:ascii="Noto Sans" w:hAnsi="Noto Sans" w:cs="Noto Sans"/>
        </w:rPr>
        <w:t>Sans</w:t>
      </w:r>
      <w:r>
        <w:t xml:space="preserve"> </w:t>
      </w:r>
      <w:r>
        <w:t xml:space="preserve">by </w:t>
      </w:r>
      <w:r>
        <w:t xml:space="preserve">Google, </w:t>
      </w:r>
      <w:hyperlink r:id="rId13">
        <w:r>
          <w:rPr>
            <w:color w:val="1155CC"/>
            <w:u w:val="single"/>
          </w:rPr>
          <w:t>https://www.goog</w:t>
        </w:r>
        <w:r>
          <w:rPr>
            <w:color w:val="1155CC"/>
            <w:u w:val="single"/>
          </w:rPr>
          <w:t>l</w:t>
        </w:r>
        <w:r>
          <w:rPr>
            <w:color w:val="1155CC"/>
            <w:u w:val="single"/>
          </w:rPr>
          <w:t>e.com/get/noto/</w:t>
        </w:r>
      </w:hyperlink>
      <w:r>
        <w:t xml:space="preserve"> </w:t>
      </w:r>
    </w:p>
    <w:p>
      <w:pPr>
        <w:pStyle w:val="Cmsor3"/>
      </w:pPr>
      <w:bookmarkStart w:id="117" w:name="_Toc199859653"/>
      <w:r>
        <w:t>Entering Unicode characters</w:t>
      </w:r>
      <w:bookmarkEnd w:id="117"/>
    </w:p>
    <w:p>
      <w:r>
        <w:t>You probably already have a favourite keyboard layout to access the special characters you need in your work, but some of the characters used in DHARMA transliteration may not be covered. D</w:t>
      </w:r>
      <w:r>
        <w:t xml:space="preserve">etailed technical instructions on </w:t>
      </w:r>
      <w:r>
        <w:t xml:space="preserve">designing, </w:t>
      </w:r>
      <w:r>
        <w:t>installing and using keyboard layouts or assigning shortcut keys are beyond the scope of this guide</w:t>
      </w:r>
      <w:r>
        <w:t>,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w:t>
        </w:r>
        <w:r>
          <w:rPr>
            <w:rStyle w:val="Hiperhivatkozs"/>
          </w:rPr>
          <w:t>e</w:t>
        </w:r>
        <w:r>
          <w:rPr>
            <w:rStyle w:val="Hiperhivatkozs"/>
          </w:rPr>
          <w:t>/fonts/induni/index.html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lastRenderedPageBreak/>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t>3.3.1</w:t>
      </w:r>
      <w:r>
        <w:fldChar w:fldCharType="end"/>
      </w:r>
      <w:r>
        <w:t>)</w:t>
      </w:r>
    </w:p>
    <w:p>
      <w:pPr>
        <w:pStyle w:val="Cmsor3"/>
      </w:pPr>
      <w:bookmarkStart w:id="118" w:name="_Ref17798779"/>
      <w:bookmarkStart w:id="119" w:name="_Toc17811416"/>
      <w:bookmarkStart w:id="120" w:name="_Toc17811471"/>
      <w:bookmarkStart w:id="121" w:name="_Toc199859654"/>
      <w:r>
        <w:t>Precomposed characters</w:t>
      </w:r>
      <w:bookmarkEnd w:id="121"/>
    </w:p>
    <w:p>
      <w:r>
        <w:t xml:space="preserve">Unicode caters for Roman letters with diacritical marks in two separate ways. On the one hand, many diacritical characters — </w:t>
      </w:r>
      <w:r>
        <w:t xml:space="preserve">such as </w:t>
      </w:r>
      <w:r>
        <w:t>ü</w:t>
      </w:r>
      <w:r>
        <w:t>, ā or ṭ</w:t>
      </w:r>
      <w:r>
        <w:t xml:space="preserve"> — are available in precomposed form, which means that the letter-plus-diacritic is a single Unicode character.</w:t>
      </w:r>
      <w:r>
        <w:rPr>
          <w:rStyle w:val="Lbjegyzet-hivatkozs"/>
        </w:rPr>
        <w:footnoteReference w:id="74"/>
      </w:r>
      <w:r>
        <w:t xml:space="preserve"> On the other hand, diacritical marks — such as ◌̈, </w:t>
      </w:r>
      <w:r>
        <w:t>◌</w:t>
      </w:r>
      <w:r>
        <w:t xml:space="preserve">̄ or </w:t>
      </w:r>
      <w:r>
        <w:t>◌</w:t>
      </w:r>
      <w:r>
        <w:t xml:space="preserve">̣ — themselves are available as special combining characters which, when entered after a suitable base character, will be combined with it to render as the base character with the diacritical mark. For example, the character ā may be produced either by entering </w:t>
      </w:r>
      <w:r>
        <w:t>a (</w:t>
      </w:r>
      <w:r>
        <w:rPr>
          <w:rStyle w:val="Code"/>
        </w:rPr>
        <w:t>U+0061</w:t>
      </w:r>
      <w:r>
        <w:t xml:space="preserve"> Latin Small Letter A) </w:t>
      </w:r>
      <w:r>
        <w:t>followed by</w:t>
      </w:r>
      <w:r>
        <w:t xml:space="preserve"> ◌̄ (</w:t>
      </w:r>
      <w:r>
        <w:rPr>
          <w:rStyle w:val="Code"/>
        </w:rPr>
        <w:t>U+</w:t>
      </w:r>
      <w:r>
        <w:rPr>
          <w:rStyle w:val="Code"/>
        </w:rPr>
        <w:t>0304</w:t>
      </w:r>
      <w:r>
        <w:t xml:space="preserve"> Combining Macron)</w:t>
      </w:r>
      <w:r>
        <w:t>,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w:t>
      </w:r>
      <w:r>
        <w:t xml:space="preserve"> </w:t>
      </w:r>
      <w:r>
        <w:t xml:space="preserve">is r̥; </w:t>
      </w:r>
      <w:r>
        <w:t>others will be noted in the body of the Guide where applicable</w:t>
      </w:r>
      <w:r>
        <w:t>.</w:t>
      </w:r>
    </w:p>
    <w:p>
      <w:pPr>
        <w:ind w:firstLine="567"/>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2"/>
      </w:pPr>
      <w:bookmarkStart w:id="122" w:name="_Toc199757553"/>
      <w:bookmarkStart w:id="123" w:name="_Toc199859655"/>
      <w:bookmarkEnd w:id="118"/>
      <w:bookmarkEnd w:id="119"/>
      <w:bookmarkEnd w:id="120"/>
      <w:r>
        <w:t>Transliteration and TEI encoding</w:t>
      </w:r>
      <w:bookmarkEnd w:id="123"/>
    </w:p>
    <w:p>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TEI-compliant markup as detailed in the Encoding Guides. </w:t>
      </w:r>
      <w:r>
        <w:t>The terms ‘markup’ and ‘encoding’ are fully synonymous in the context of digital editions, but ‘markup’ can also mean a non-electronic annotation system, such as the various brackets employed in printed epigraphic editions.</w:t>
      </w:r>
      <w:r>
        <w:t xml:space="preserve"> TEI markup also plays a role in determining how our text will be ultimately presented to users on screen and in print, but this is yet another separate concern and will not be addressed here.</w:t>
      </w:r>
    </w:p>
    <w:p>
      <w:pPr>
        <w:ind w:firstLine="567"/>
      </w:pPr>
      <w:r>
        <w:t xml:space="preserve">Ideally, therefore, no issues pertaining to the description of the physical manifestation of a text should be recorded in the transliterated text itself; and likewise, no issues </w:t>
      </w:r>
      <w:r>
        <w:t>pertaining</w:t>
      </w:r>
      <w:r>
        <w:t xml:space="preserve"> to the text content should be omitted from the transliterated text and recorded only in markup. In practice, there are a number of borderline cases that could arguably belong to either of these domains, with </w:t>
      </w:r>
      <w:r>
        <w:t xml:space="preserve">a certain degree of </w:t>
      </w:r>
      <w:r>
        <w:t xml:space="preserve">inevitable </w:t>
      </w:r>
      <w:r>
        <w:t>fuzziness and permeability</w:t>
      </w:r>
      <w:r>
        <w:t>.</w:t>
      </w:r>
      <w:r>
        <w:t xml:space="preserve"> </w:t>
      </w:r>
      <w:r>
        <w:t>Given that we are primarily concerned with the faithful documentation of primary texts, some of these issues (such as the distinction of graphematic allographs) are addressed at the level of transliteration, 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t>3.3.2</w:t>
      </w:r>
      <w:r>
        <w:fldChar w:fldCharType="end"/>
      </w:r>
      <w:r>
        <w:t>) for certain phenomena.</w:t>
      </w:r>
    </w:p>
    <w:p>
      <w:pPr>
        <w:pStyle w:val="Cmsor2"/>
      </w:pPr>
      <w:bookmarkStart w:id="124" w:name="_Toc199859656"/>
      <w:r>
        <w:lastRenderedPageBreak/>
        <w:t>Shorthand</w:t>
      </w:r>
      <w:bookmarkEnd w:id="122"/>
      <w:bookmarkEnd w:id="124"/>
    </w:p>
    <w:p>
      <w:r>
        <w:t xml:space="preserve">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w:t>
      </w:r>
      <w:r>
        <w:t>than computer markup</w:t>
      </w:r>
      <w:r>
        <w:t xml:space="preserve"> by the human reader. Indeed, we have chosen globally to represent certain kinds of common and low-level editorial addition and disambiguation on the level of transliteration. These, discussed in §</w:t>
      </w:r>
      <w:r>
        <w:fldChar w:fldCharType="begin"/>
      </w:r>
      <w:r>
        <w:instrText xml:space="preserve"> REF _Ref199854844 \r \h </w:instrText>
      </w:r>
      <w:r>
        <w:fldChar w:fldCharType="separate"/>
      </w:r>
      <w:r>
        <w:t>4.4</w:t>
      </w:r>
      <w:r>
        <w:fldChar w:fldCharType="end"/>
      </w:r>
      <w:r>
        <w:t xml:space="preserve">, are in fact also a kind of shorthand replacing more complex computer markup, and may in the future be automatically replaced with such. </w:t>
      </w:r>
    </w:p>
    <w:p>
      <w:pPr>
        <w:ind w:firstLine="567"/>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3"/>
      </w:pPr>
      <w:bookmarkStart w:id="125" w:name="_Ref199854335"/>
      <w:bookmarkStart w:id="126" w:name="_Toc199859657"/>
      <w:r>
        <w:t xml:space="preserve">Shorthand </w:t>
      </w:r>
      <w:bookmarkEnd w:id="125"/>
      <w:r>
        <w:t>for transliteration</w:t>
      </w:r>
      <w:bookmarkEnd w:id="126"/>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_Ref15566181 \r \h </w:instrText>
      </w:r>
      <w:r>
        <w:fldChar w:fldCharType="separate"/>
      </w:r>
      <w:r>
        <w:t>4.4.3</w:t>
      </w:r>
      <w:r>
        <w:fldChar w:fldCharType="end"/>
      </w:r>
      <w:r>
        <w:t xml:space="preserve"> or elision, </w:t>
      </w:r>
      <w:r>
        <w:fldChar w:fldCharType="begin"/>
      </w:r>
      <w:r>
        <w:instrText xml:space="preserve"> REF _Ref15565291 \r \h </w:instrText>
      </w:r>
      <w:r>
        <w:fldChar w:fldCharType="separate"/>
      </w:r>
      <w:r>
        <w:t>4.4.4</w:t>
      </w:r>
      <w:r>
        <w:fldChar w:fldCharType="end"/>
      </w:r>
      <w:r>
        <w:t xml:space="preserve">) — substitute the plain apostrophe ' </w:t>
      </w:r>
    </w:p>
    <w:p>
      <w:pPr>
        <w:pStyle w:val="Lista2"/>
      </w:pPr>
      <w:r>
        <w:t>this shorthand is counter-recommended in documents that contain text in a modern language</w:t>
      </w:r>
    </w:p>
    <w:p>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5.1.1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w:t>
      </w:r>
      <w:r>
        <w:t>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 xml:space="preserve">for the schwa </w:t>
      </w:r>
      <w:r>
        <w:t>ə</w:t>
      </w:r>
      <w:r>
        <w:t xml:space="preserve"> (</w:t>
      </w:r>
      <w:r>
        <w:rPr>
          <w:rStyle w:val="Foreign"/>
        </w:rPr>
        <w:t>pepet</w:t>
      </w:r>
      <w:r>
        <w:t>, §</w:t>
      </w:r>
      <w:r>
        <w:fldChar w:fldCharType="begin"/>
      </w:r>
      <w:r>
        <w:instrText xml:space="preserve"> REF _Ref199857175 \r \h </w:instrText>
      </w:r>
      <w:r>
        <w:fldChar w:fldCharType="separate"/>
      </w:r>
      <w:r>
        <w:t>5.2.2</w:t>
      </w:r>
      <w:r>
        <w:fldChar w:fldCharType="end"/>
      </w:r>
      <w:r>
        <w:t xml:space="preserve">) — substitute </w:t>
      </w:r>
      <w:r>
        <w:t>ĕ</w:t>
      </w:r>
    </w:p>
    <w:p>
      <w:pPr>
        <w:pStyle w:val="Lista"/>
      </w:pPr>
      <w:r>
        <w:t>for the middle dot</w:t>
      </w:r>
      <w:r>
        <w:t xml:space="preserve"> ·</w:t>
      </w:r>
      <w:r>
        <w:t xml:space="preserve"> (</w:t>
      </w:r>
      <w:r>
        <w:rPr>
          <w:rStyle w:val="Foreign"/>
        </w:rPr>
        <w:t>virāma</w:t>
      </w:r>
      <w:r>
        <w:t>, §</w:t>
      </w:r>
      <w:r>
        <w:fldChar w:fldCharType="begin"/>
      </w:r>
      <w:r>
        <w:instrText xml:space="preserve"> REF _Ref199857275 \r \h </w:instrText>
      </w:r>
      <w:r>
        <w:fldChar w:fldCharType="separate"/>
      </w:r>
      <w:r>
        <w:t>5.5.1</w:t>
      </w:r>
      <w:r>
        <w:fldChar w:fldCharType="end"/>
      </w:r>
      <w:r>
        <w:t>) — substitute the asterisk *</w:t>
      </w:r>
    </w:p>
    <w:p>
      <w:pPr>
        <w:pStyle w:val="Lista2"/>
      </w:pPr>
      <w:r>
        <w:t>this shorthand should only be used in documents that do not employ an asterisk for any other purpose, including the legitimate transliteration of certain variant signs</w:t>
      </w:r>
    </w:p>
    <w:p>
      <w:pPr>
        <w:pStyle w:val="Cmsor3"/>
      </w:pPr>
      <w:bookmarkStart w:id="127" w:name="_Ref199854291"/>
      <w:bookmarkStart w:id="128" w:name="_Toc199859658"/>
      <w:r>
        <w:t>Shorthand for markup</w:t>
      </w:r>
      <w:bookmarkEnd w:id="127"/>
      <w:bookmarkEnd w:id="128"/>
    </w:p>
    <w:p>
      <w:r>
        <w:rPr>
          <w:lang w:eastAsia="en-US" w:bidi="ar-SA"/>
        </w:rPr>
        <w:t>@need to discuss which of the markup shorthands are used and how they’ll be handled: acceptable text-based shorthand, to be auto-replaced with markup in XML files (to be moved to §</w:t>
      </w:r>
      <w:r>
        <w:rPr>
          <w:lang w:eastAsia="en-US" w:bidi="ar-SA"/>
        </w:rPr>
        <w:fldChar w:fldCharType="begin"/>
      </w:r>
      <w:r>
        <w:rPr>
          <w:lang w:eastAsia="en-US" w:bidi="ar-SA"/>
        </w:rPr>
        <w:instrText xml:space="preserve"> REF _Ref199854844 \r \h </w:instrText>
      </w:r>
      <w:r>
        <w:rPr>
          <w:lang w:eastAsia="en-US" w:bidi="ar-SA"/>
        </w:rPr>
      </w:r>
      <w:r>
        <w:rPr>
          <w:lang w:eastAsia="en-US" w:bidi="ar-SA"/>
        </w:rPr>
        <w:fldChar w:fldCharType="separate"/>
      </w:r>
      <w:r>
        <w:rPr>
          <w:lang w:eastAsia="en-US" w:bidi="ar-SA"/>
        </w:rPr>
        <w:t>4.4</w:t>
      </w:r>
      <w:r>
        <w:rPr>
          <w:lang w:eastAsia="en-US" w:bidi="ar-SA"/>
        </w:rPr>
        <w:fldChar w:fldCharType="end"/>
      </w:r>
      <w:r>
        <w:rPr>
          <w:lang w:eastAsia="en-US" w:bidi="ar-SA"/>
        </w:rPr>
        <w:t>) / private shorthand to be replaced by the person who uses it</w:t>
      </w:r>
    </w:p>
    <w:p>
      <w:pPr>
        <w:pStyle w:val="Lista"/>
      </w:pPr>
      <w:r>
        <w:t>§</w:t>
      </w:r>
      <w:r>
        <w:fldChar w:fldCharType="begin"/>
      </w:r>
      <w:r>
        <w:instrText xml:space="preserve"> REF _Ref199858079 \r \h </w:instrText>
      </w:r>
      <w:r>
        <w:fldChar w:fldCharType="separate"/>
      </w:r>
      <w:r>
        <w:t>6.1</w:t>
      </w:r>
      <w:r>
        <w:fldChar w:fldCharType="end"/>
      </w:r>
      <w:r>
        <w:t xml:space="preserve"> + for numeric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6.2.1</w:t>
      </w:r>
      <w:r>
        <w:fldChar w:fldCharType="end"/>
      </w:r>
      <w:r>
        <w:t xml:space="preserve"> easy characters for punctuation signs</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
      </w:pPr>
      <w:r>
        <w:t>§</w:t>
      </w:r>
      <w:r>
        <w:fldChar w:fldCharType="begin"/>
      </w:r>
      <w:r>
        <w:instrText xml:space="preserve"> REF _Ref199858237 \r \h </w:instrText>
      </w:r>
      <w:r>
        <w:fldChar w:fldCharType="separate"/>
      </w:r>
      <w:r>
        <w:t>6.2.2</w:t>
      </w:r>
      <w:r>
        <w:fldChar w:fldCharType="end"/>
      </w:r>
      <w:r>
        <w:t xml:space="preserve"> </w:t>
      </w:r>
      <w:r>
        <w:t>§abc</w:t>
      </w:r>
      <w:r>
        <w:t xml:space="preserve"> for space fillers of a particular shape</w:t>
      </w:r>
    </w:p>
    <w:p>
      <w:pPr>
        <w:pStyle w:val="Lista"/>
      </w:pPr>
      <w:r>
        <w:lastRenderedPageBreak/>
        <w:t>§</w:t>
      </w:r>
      <w:r>
        <w:fldChar w:fldCharType="begin"/>
      </w:r>
      <w:r>
        <w:instrText xml:space="preserve"> REF _Ref199858345 \r \h </w:instrText>
      </w:r>
      <w:r>
        <w:fldChar w:fldCharType="separate"/>
      </w:r>
      <w:r>
        <w:t>6.2.3</w:t>
      </w:r>
      <w:r>
        <w:fldChar w:fldCharType="end"/>
      </w:r>
      <w:r>
        <w:t xml:space="preserve"> </w:t>
      </w:r>
      <w:r>
        <w:t>$abc</w:t>
      </w:r>
      <w:r>
        <w:t xml:space="preserve"> for symbols</w:t>
      </w:r>
    </w:p>
    <w:p>
      <w:pPr>
        <w:pStyle w:val="Lista2"/>
      </w:pPr>
      <w:r>
        <w:t>also dingbats for symbols</w:t>
      </w:r>
    </w:p>
    <w:p>
      <w:pPr>
        <w:pStyle w:val="Lista"/>
      </w:pPr>
      <w:r>
        <w:t>§</w:t>
      </w:r>
      <w:r>
        <w:fldChar w:fldCharType="begin"/>
      </w:r>
      <w:r>
        <w:instrText xml:space="preserve"> REF _Ref199858306 \r \h </w:instrText>
      </w:r>
      <w:r>
        <w:fldChar w:fldCharType="separate"/>
      </w:r>
      <w:r>
        <w:t>6.2.4</w:t>
      </w:r>
      <w:r>
        <w:fldChar w:fldCharType="end"/>
      </w:r>
      <w:r>
        <w:t xml:space="preserve"> _ for space (but this may be a dedicated character like standalone § and the ceilings)</w:t>
      </w:r>
    </w:p>
    <w:p>
      <w:pPr>
        <w:pStyle w:val="Cmsor1"/>
      </w:pPr>
      <w:bookmarkStart w:id="129" w:name="_Toc17811419"/>
      <w:bookmarkStart w:id="130" w:name="_Toc17811474"/>
      <w:bookmarkStart w:id="131" w:name="_Toc199859659"/>
      <w:r>
        <w:lastRenderedPageBreak/>
        <w:t>General principles</w:t>
      </w:r>
      <w:bookmarkEnd w:id="131"/>
    </w:p>
    <w:p>
      <w:pPr>
        <w:pStyle w:val="Cmsor2"/>
      </w:pPr>
      <w:r>
        <w:t>The accuracy of transliteration</w:t>
      </w:r>
    </w:p>
    <w:p>
      <w:r>
        <w:t>Transliteration systems in actual practice include a number of transcription-like features, at least for the sake of pronounceability and ease of acquisition.</w:t>
      </w:r>
      <w:r>
        <w:rPr>
          <w:rStyle w:val="Lbjegyzet-hivatkozs"/>
        </w:rPr>
        <w:footnoteReference w:id="75"/>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Plus"/>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Plus"/>
        </w:rPr>
        <w:t>(Wellisch 1978, 322)</w:t>
      </w:r>
      <w:r>
        <w:fldChar w:fldCharType="end"/>
      </w:r>
      <w:r>
        <w:t xml:space="preserve"> in order to be fully reversible. </w:t>
      </w: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32" w:name="_Toc199757547"/>
      <w:bookmarkStart w:id="133" w:name="_Ref199775736"/>
      <w:bookmarkStart w:id="134" w:name="_Ref199778629"/>
      <w:bookmarkStart w:id="135" w:name="_Toc199859649"/>
      <w:bookmarkStart w:id="136" w:name="_Ref199863358"/>
      <w:r>
        <w:t>Allography and transliteration</w:t>
      </w:r>
      <w:bookmarkEnd w:id="132"/>
      <w:bookmarkEnd w:id="133"/>
      <w:bookmarkEnd w:id="134"/>
      <w:bookmarkEnd w:id="135"/>
      <w:bookmarkEnd w:id="136"/>
    </w:p>
    <w:p>
      <w:r>
        <w:t xml:space="preserve">In order for transliteration to be truly reversible, </w:t>
      </w:r>
      <w:r>
        <w:t xml:space="preserve">we need to give distinguished treatment not only to individual graphemes of the source, but also to any </w:t>
      </w:r>
      <w:r>
        <w:t xml:space="preserve">graphematic allographs </w:t>
      </w:r>
      <w:r>
        <w:t>(as defined in §</w:t>
      </w:r>
      <w:r>
        <w:fldChar w:fldCharType="begin"/>
      </w:r>
      <w:r>
        <w:instrText xml:space="preserve"> REF _Ref199778013 \r \h </w:instrText>
      </w:r>
      <w:r>
        <w:fldChar w:fldCharType="separate"/>
      </w:r>
      <w:r>
        <w:t>2.6</w:t>
      </w:r>
      <w:r>
        <w:fldChar w:fldCharType="end"/>
      </w:r>
      <w:r>
        <w:t>)</w:t>
      </w:r>
      <w:r>
        <w:t xml:space="preserve"> </w:t>
      </w:r>
      <w:r>
        <w:t>that may be present in it</w:t>
      </w:r>
      <w:r>
        <w:t xml:space="preserve">. If </w:t>
      </w:r>
      <w:r>
        <w:t xml:space="preserve">this latter </w:t>
      </w:r>
      <w:r>
        <w:t>distinction disappears in transliteration</w:t>
      </w:r>
      <w:r>
        <w:t>,</w:t>
      </w:r>
      <w:r>
        <w:t xml:space="preserve"> then we lose potentially important linguistic information represented in the source. Since the alternation of Indic independent graphs and in-</w:t>
      </w:r>
      <w:r>
        <w:rPr>
          <w:rStyle w:val="Foreign"/>
        </w:rPr>
        <w:t>akṣara</w:t>
      </w:r>
      <w:r>
        <w:t xml:space="preserve"> graphs has much in common with the alternation of uppercase and lowercase Roman letters, the latter can be conveniently used to represent the former in transliteration.</w:t>
      </w:r>
      <w:r>
        <w:rPr>
          <w:rStyle w:val="Lbjegyzet-hivatkozs"/>
        </w:rPr>
        <w:footnoteReference w:id="76"/>
      </w:r>
      <w:r>
        <w:t xml:space="preserve"> </w:t>
      </w:r>
    </w:p>
    <w:p>
      <w:r>
        <w:t>@finish the below and harmonise with §</w:t>
      </w:r>
      <w:r>
        <w:fldChar w:fldCharType="begin"/>
      </w:r>
      <w:r>
        <w:instrText xml:space="preserve"> REF _Ref199778013 \r \h </w:instrText>
      </w:r>
      <w:r>
        <w:fldChar w:fldCharType="separate"/>
      </w:r>
      <w:r>
        <w:t>2.6</w:t>
      </w:r>
      <w:r>
        <w:fldChar w:fldCharType="end"/>
      </w:r>
    </w:p>
    <w:p>
      <w:pPr>
        <w:ind w:firstLine="567"/>
      </w:pPr>
      <w:r>
        <w:t>This still leaves us with equivocal cases of variation on or below the level of segments. Our overall strategy is that all allography that is not graphematic (as defined above) must be ignored in transliteration. There are, however, solutions for indicating cases of graphotactic and graphetic allography in the encoding of digital editions, for use in individual cases where such alternation is deemed to be important.</w:t>
      </w:r>
    </w:p>
    <w:p>
      <w:pPr>
        <w:pStyle w:val="Cmsor3"/>
      </w:pPr>
      <w:r>
        <w:t>Strict transliteration</w:t>
      </w:r>
    </w:p>
    <w:p>
      <w:r>
        <w:t xml:space="preserve">The DHARMA transliteration system is a </w:t>
      </w:r>
      <w:r>
        <w:rPr>
          <w:b/>
          <w:bCs/>
        </w:rPr>
        <w:t>strict transliteration</w:t>
      </w:r>
      <w:r>
        <w:t xml:space="preserve"> scheme which aims to represent with diplomatic accuracy as much detail of the original written text as possible, and to do so as uniformly as possible across the diverse specific writing systems in our project’s ambit. Its objective is to represent every source grapheme in such a way that it is separable from every other source grapheme and distinguishable not only from any other kind of source grapheme, but also, when applicable, from graphemic allographs (§</w:t>
      </w:r>
      <w:r>
        <w:fldChar w:fldCharType="begin"/>
      </w:r>
      <w:r>
        <w:instrText xml:space="preserve"> REF _Ref199778629 \r \h </w:instrText>
      </w:r>
      <w:r>
        <w:fldChar w:fldCharType="separate"/>
      </w:r>
      <w:r>
        <w:t>2.6.1</w:t>
      </w:r>
      <w:r>
        <w:fldChar w:fldCharType="end"/>
      </w:r>
      <w:r>
        <w:t>) of the same grapheme. In addition, the scheme strives for consistency in always using the same transliteration for a given source grapheme, regardless of how that grapheme may be pronounced in any given language and graphemic context.</w:t>
      </w:r>
    </w:p>
    <w:p>
      <w:pPr>
        <w:ind w:firstLine="567"/>
      </w:pPr>
      <w:r>
        <w:rPr>
          <w:lang w:eastAsia="en-US" w:bidi="ar-SA"/>
        </w:rPr>
        <w:t>As noted above (§</w:t>
      </w:r>
      <w:r>
        <w:rPr>
          <w:lang w:eastAsia="en-US" w:bidi="ar-SA"/>
        </w:rPr>
        <w:fldChar w:fldCharType="begin"/>
      </w:r>
      <w:r>
        <w:rPr>
          <w:lang w:eastAsia="en-US" w:bidi="ar-SA"/>
        </w:rPr>
        <w:instrText xml:space="preserve"> REF _Ref199778666 \r \h </w:instrText>
      </w:r>
      <w:r>
        <w:rPr>
          <w:lang w:eastAsia="en-US" w:bidi="ar-SA"/>
        </w:rPr>
      </w:r>
      <w:r>
        <w:rPr>
          <w:lang w:eastAsia="en-US" w:bidi="ar-SA"/>
        </w:rPr>
        <w:fldChar w:fldCharType="separate"/>
      </w:r>
      <w:r>
        <w:rPr>
          <w:lang w:eastAsia="en-US" w:bidi="ar-SA"/>
        </w:rPr>
        <w:t>2.2.2</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w:t>
      </w:r>
      <w:r>
        <w:lastRenderedPageBreak/>
        <w:t xml:space="preserve">(source)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w:t>
      </w:r>
    </w:p>
    <w:p>
      <w:pPr>
        <w:ind w:firstLine="567"/>
      </w:pPr>
      <w:r>
        <w:t>In addition to this slight inconvenience, we deliberately diverge from the maxim “the truth, the whole truth, and nothing but the truth” in permitting certain editorial additions and interpretative alterations to our transliterated text (§</w:t>
      </w:r>
      <w:r>
        <w:fldChar w:fldCharType="begin"/>
      </w:r>
      <w:r>
        <w:instrText xml:space="preserve"> REF _Ref199854844 \r \h </w:instrText>
      </w:r>
      <w:r>
        <w:fldChar w:fldCharType="separate"/>
      </w:r>
      <w:r>
        <w:t>4.4</w:t>
      </w:r>
      <w:r>
        <w:fldChar w:fldCharType="end"/>
      </w:r>
      <w:r>
        <w:t xml:space="preserve">), with the understanding that these are </w:t>
      </w:r>
      <w:r>
        <w:rPr>
          <w:i/>
          <w:iCs/>
        </w:rPr>
        <w:t>always</w:t>
      </w:r>
      <w:r>
        <w:t xml:space="preserve"> editorial.</w:t>
      </w:r>
    </w:p>
    <w:p>
      <w:pPr>
        <w:pStyle w:val="Cmsor3"/>
      </w:pPr>
      <w:r>
        <w:t>Loose transliteration</w:t>
      </w:r>
    </w:p>
    <w:p>
      <w:r>
        <w:t xml:space="preserve">In many contexts, written text in a source language comes under scrutiny as abstract text rather than as a particular physical instance. Such situations call for </w:t>
      </w:r>
      <w:r>
        <w:rPr>
          <w:b/>
          <w:bCs/>
        </w:rPr>
        <w:t>loose</w:t>
      </w:r>
      <w:r>
        <w:rPr>
          <w:b/>
          <w:bCs/>
        </w:rPr>
        <w:t xml:space="preserve"> transliteration</w:t>
      </w:r>
      <w:r>
        <w:t>, where some constraints of the strict system are relinquished</w:t>
      </w:r>
      <w:r>
        <w:t>, resulting in a shift toward the transcription end of the spectrum</w:t>
      </w:r>
      <w:r>
        <w:t xml:space="preserve">. As a baseline, in any context where the graphic details of a particular written instance are irrelevant, loose transliteration dispenses with the distinction between </w:t>
      </w:r>
      <w:r>
        <w:t xml:space="preserve">the </w:t>
      </w:r>
      <w:r>
        <w:t>independent and in-</w:t>
      </w:r>
      <w:r>
        <w:rPr>
          <w:rStyle w:val="Foreign"/>
        </w:rPr>
        <w:t>akṣara</w:t>
      </w:r>
      <w:r>
        <w:t xml:space="preserve"> allographs of a grapheme. </w:t>
      </w:r>
    </w:p>
    <w:p>
      <w:pPr>
        <w:ind w:firstLine="567"/>
      </w:pPr>
      <w:r>
        <w:t xml:space="preserve">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 Best practice suggestions for specific regions and languages will be given in the body of the guide. </w:t>
      </w:r>
      <w:bookmarkStart w:id="137" w:name="_tu7sy79jmkut" w:colFirst="0" w:colLast="0"/>
      <w:bookmarkStart w:id="138" w:name="_e0pbcnpwb4p5" w:colFirst="0" w:colLast="0"/>
      <w:bookmarkEnd w:id="137"/>
      <w:bookmarkEnd w:id="138"/>
    </w:p>
    <w:p>
      <w:pPr>
        <w:pStyle w:val="Cmsor2"/>
      </w:pPr>
      <w:bookmarkStart w:id="139" w:name="_Toc199859661"/>
      <w:r>
        <w:t>Transliteration in practice</w:t>
      </w:r>
      <w:bookmarkEnd w:id="139"/>
    </w:p>
    <w:p>
      <w:pPr>
        <w:pStyle w:val="Lista"/>
      </w:pPr>
      <w:r>
        <w:t>however, in other contexts, a method of Romanisation closer to the transcription end of the spectrum (which we term “loose transliteration”</w:t>
      </w:r>
      <w:r>
        <w:rPr>
          <w:rStyle w:val="Lbjegyzet-hivatkozs"/>
        </w:rPr>
        <w:footnoteReference w:id="77"/>
      </w:r>
      <w:r>
        <w:t>) is acceptable and recommended, primarily in the following situations</w:t>
      </w:r>
    </w:p>
    <w:p>
      <w:pPr>
        <w:pStyle w:val="Lista2"/>
      </w:pPr>
      <w:r>
        <w:t>in the text of a critical edition of multiple manuscripts, especially where there is a mismatch between script and language (e.g. over- or underspecificity of the script for the phonemic system)</w:t>
      </w:r>
    </w:p>
    <w:p>
      <w:pPr>
        <w:pStyle w:val="Lista2"/>
      </w:pPr>
      <w:r>
        <w:t>when citing isolated words, names or passages from an inscription in a modern-language discussion</w:t>
      </w:r>
    </w:p>
    <w:p>
      <w:pPr>
        <w:pStyle w:val="Lista"/>
      </w:pPr>
      <w:r>
        <w:t>the Romanisation scheme you use in such contexts is to be guided by your preference and the conventions of your field, and may differ from strict transliteration for instance in</w:t>
      </w:r>
    </w:p>
    <w:p>
      <w:pPr>
        <w:pStyle w:val="Lista3"/>
      </w:pPr>
      <w:r>
        <w:t>avoiding specific representation of certain features of the writing system such as independent vowels, final consonants or the particular way a ligature is composed</w:t>
      </w:r>
    </w:p>
    <w:p>
      <w:pPr>
        <w:pStyle w:val="Lista3"/>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4"/>
      </w:pPr>
      <w:r>
        <w:t xml:space="preserve">substitution of the class nasal for </w:t>
      </w:r>
      <w:r>
        <w:rPr>
          <w:rStyle w:val="Foreign"/>
        </w:rPr>
        <w:t>anusvāra</w:t>
      </w:r>
      <w:r>
        <w:t xml:space="preserve"> or vice versa</w:t>
      </w:r>
    </w:p>
    <w:p>
      <w:pPr>
        <w:pStyle w:val="Lista4"/>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pPr>
        <w:pStyle w:val="Lista4"/>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3"/>
      </w:pPr>
      <w:bookmarkStart w:id="140" w:name="_qpap16rwdsff" w:colFirst="0" w:colLast="0"/>
      <w:bookmarkEnd w:id="140"/>
      <w:r>
        <w:t>disambiguation where a language uses one feature of a writing system to represent more than one phonological feature, e.g.</w:t>
      </w:r>
    </w:p>
    <w:p>
      <w:pPr>
        <w:pStyle w:val="Lista4"/>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t>5.7.2</w:t>
      </w:r>
      <w:r>
        <w:fldChar w:fldCharType="end"/>
      </w:r>
      <w:r>
        <w:t>)</w:t>
      </w:r>
    </w:p>
    <w:p>
      <w:pPr>
        <w:pStyle w:val="Lista3"/>
      </w:pPr>
      <w:r>
        <w:t>normalisation of orthography, e.g.</w:t>
      </w:r>
    </w:p>
    <w:p>
      <w:pPr>
        <w:pStyle w:val="Lista4"/>
      </w:pPr>
      <w:r>
        <w:t xml:space="preserve">simplification of consonants doubled in conjunction with </w:t>
      </w:r>
      <w:r>
        <w:rPr>
          <w:rStyle w:val="Foreign"/>
        </w:rPr>
        <w:t>r</w:t>
      </w:r>
      <w:r>
        <w:t xml:space="preserve"> in Sanskrit</w:t>
      </w:r>
    </w:p>
    <w:p>
      <w:pPr>
        <w:pStyle w:val="Lista4"/>
      </w:pPr>
      <w:r>
        <w:lastRenderedPageBreak/>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4"/>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41" w:name="_Toc199859664"/>
      <w:r>
        <w:t>The DHARMA transliteration scheme</w:t>
      </w:r>
      <w:bookmarkEnd w:id="129"/>
      <w:bookmarkEnd w:id="130"/>
      <w:bookmarkEnd w:id="141"/>
    </w:p>
    <w:p>
      <w:pPr>
        <w:pStyle w:val="Lista"/>
      </w:pPr>
      <w:r>
        <w:t>@stub for revision</w:t>
      </w:r>
    </w:p>
    <w:p>
      <w:pPr>
        <w:pStyle w:val="Lista2"/>
      </w:pPr>
      <w:r>
        <w:t>individually represent and distinguish all graphemes and graphematic allographs</w:t>
      </w:r>
    </w:p>
    <w:p>
      <w:pPr>
        <w:pStyle w:val="Lista"/>
      </w:pPr>
      <w:r>
        <w:t>@old text below</w:t>
      </w:r>
    </w:p>
    <w:p>
      <w:pPr>
        <w:pStyle w:val="Lista"/>
      </w:pPr>
      <w:r>
        <w:t xml:space="preserve">in general, </w:t>
      </w:r>
      <w:r>
        <w:rPr>
          <w:rFonts w:eastAsia="Gentium"/>
        </w:rPr>
        <w:t xml:space="preserve">use the </w:t>
      </w:r>
      <w:r>
        <w:rPr>
          <w:b/>
          <w:bCs/>
        </w:rPr>
        <w:t>ISO-15919</w:t>
      </w:r>
      <w:r>
        <w:t xml:space="preserve"> </w:t>
      </w:r>
      <w:r>
        <w:rPr>
          <w:rFonts w:eastAsia="Gentium"/>
        </w:rPr>
        <w:t xml:space="preserve">transliteration system for </w:t>
      </w:r>
      <w:r>
        <w:t>all languages written in an Indic  script</w:t>
      </w:r>
    </w:p>
    <w:p>
      <w:pPr>
        <w:pStyle w:val="Lista2"/>
      </w:pPr>
      <w:r>
        <w:t>the standard, published as a pamphlet, is accessible in the form of a pdf file in the PDF Library on Sharedocs</w:t>
      </w:r>
      <w:r>
        <w:rPr>
          <w:rStyle w:val="Lbjegyzet-hivatkozs"/>
        </w:rPr>
        <w:footnoteReference w:id="78"/>
      </w:r>
    </w:p>
    <w:p>
      <w:pPr>
        <w:pStyle w:val="Lista2"/>
      </w:pPr>
      <w:r>
        <w:t>Wikipedia (</w:t>
      </w:r>
      <w:hyperlink r:id="rId16">
        <w:r>
          <w:rPr>
            <w:color w:val="1155CC"/>
            <w:u w:val="single"/>
          </w:rPr>
          <w:t>https://en.wikipedia.org/wiki/ISO_15919</w:t>
        </w:r>
      </w:hyperlink>
      <w:r>
        <w:t>) summarises the essential features</w:t>
      </w:r>
    </w:p>
    <w:p>
      <w:pPr>
        <w:pStyle w:val="Lista"/>
      </w:pPr>
      <w:r>
        <w:t>if you are used to IAST, this means paying attention to using</w:t>
      </w:r>
      <w:r>
        <w:rPr>
          <w:rFonts w:eastAsia="Gentium"/>
        </w:rPr>
        <w:t xml:space="preserve"> </w:t>
      </w:r>
      <w:r>
        <w:rPr>
          <w:rStyle w:val="Foreign"/>
        </w:rPr>
        <w:t>ṁ</w:t>
      </w:r>
      <w:r>
        <w:t xml:space="preserve">, </w:t>
      </w:r>
      <w:r>
        <w:rPr>
          <w:rStyle w:val="Foreign"/>
        </w:rPr>
        <w:t>r̥</w:t>
      </w:r>
      <w:r>
        <w:t xml:space="preserve">, </w:t>
      </w:r>
      <w:r>
        <w:rPr>
          <w:rStyle w:val="Foreign"/>
        </w:rPr>
        <w:t>r̥̄</w:t>
      </w:r>
      <w:r>
        <w:t xml:space="preserve"> and </w:t>
      </w:r>
      <w:r>
        <w:rPr>
          <w:rStyle w:val="Foreign"/>
        </w:rPr>
        <w:t>l̥</w:t>
      </w:r>
      <w:r>
        <w:t xml:space="preserve"> </w:t>
      </w:r>
      <w:r>
        <w:rPr>
          <w:rFonts w:eastAsia="Gentium"/>
        </w:rPr>
        <w:t xml:space="preserve">rather than </w:t>
      </w:r>
      <w:r>
        <w:rPr>
          <w:rStyle w:val="Foreign"/>
        </w:rPr>
        <w:t>ṃ</w:t>
      </w:r>
      <w:r>
        <w:t xml:space="preserve">, </w:t>
      </w:r>
      <w:r>
        <w:rPr>
          <w:rStyle w:val="Foreign"/>
        </w:rPr>
        <w:t>ṛ</w:t>
      </w:r>
      <w:r>
        <w:t xml:space="preserve">, </w:t>
      </w:r>
      <w:r>
        <w:rPr>
          <w:rStyle w:val="Foreign"/>
        </w:rPr>
        <w:t>ṝ</w:t>
      </w:r>
      <w:r>
        <w:t xml:space="preserve"> and </w:t>
      </w:r>
      <w:r>
        <w:rPr>
          <w:rStyle w:val="Foreign"/>
        </w:rPr>
        <w:t>ḷ</w:t>
      </w:r>
    </w:p>
    <w:p>
      <w:pPr>
        <w:pStyle w:val="Lista"/>
      </w:pPr>
      <w:r>
        <w:t>if you are used to the scheme of the Madras</w:t>
      </w:r>
      <w:r>
        <w:rPr>
          <w:rStyle w:val="Foreign"/>
        </w:rPr>
        <w:t xml:space="preserve"> Tamil Lexicon</w:t>
      </w:r>
      <w:r>
        <w:t>, rest assured that it is identical to ISO-15919 on all fundamental points</w:t>
      </w:r>
    </w:p>
    <w:p>
      <w:pPr>
        <w:pStyle w:val="Lista"/>
      </w:pPr>
      <w:r>
        <w:t>for Kannada, we will align as much as possible with the guidelines on Kannada transliteration drafted by Andrew Ollett and Sarah Pierce Taylor (forthcoming), although at this stage it is unclear whether agreement can be reached on all points</w:t>
      </w:r>
    </w:p>
    <w:p>
      <w:pPr>
        <w:pStyle w:val="Cmsor3"/>
      </w:pPr>
      <w:bookmarkStart w:id="142" w:name="_lop6n9htgo3f" w:colFirst="0" w:colLast="0"/>
      <w:bookmarkStart w:id="143" w:name="_Toc17811420"/>
      <w:bookmarkStart w:id="144" w:name="_Toc17811475"/>
      <w:bookmarkStart w:id="145" w:name="_Toc199859665"/>
      <w:bookmarkEnd w:id="142"/>
      <w:r>
        <w:t>Case sensitivity</w:t>
      </w:r>
      <w:bookmarkEnd w:id="143"/>
      <w:bookmarkEnd w:id="144"/>
      <w:bookmarkEnd w:id="145"/>
    </w:p>
    <w:p>
      <w:pPr>
        <w:pStyle w:val="Lista"/>
        <w:rPr>
          <w:rFonts w:eastAsia="Arial"/>
        </w:rPr>
      </w:pPr>
      <w:r>
        <w:t>in general principle (as per ISO-15919 Rule 8.1.1), our transliteration is case insensitive</w:t>
      </w:r>
    </w:p>
    <w:p>
      <w:pPr>
        <w:pStyle w:val="Lista"/>
      </w:pPr>
      <w:r>
        <w:t>however, we propose to supplement ISO-15919 and − in strict transliteration − use certain uppercase letters to distinguish final consonant characters (see §</w:t>
      </w:r>
      <w:r>
        <w:fldChar w:fldCharType="begin"/>
      </w:r>
      <w:r>
        <w:instrText xml:space="preserve"> REF _Ref15558357 \r \h </w:instrText>
      </w:r>
      <w:r>
        <w:fldChar w:fldCharType="separate"/>
      </w:r>
      <w:r>
        <w:t>5.2</w:t>
      </w:r>
      <w:r>
        <w:fldChar w:fldCharType="end"/>
      </w:r>
      <w:r>
        <w:t>) and independent vowel characters (see §</w:t>
      </w:r>
      <w:r>
        <w:fldChar w:fldCharType="begin"/>
      </w:r>
      <w:r>
        <w:instrText xml:space="preserve"> REF _Ref15558341 \r \h </w:instrText>
      </w:r>
      <w:r>
        <w:fldChar w:fldCharType="separate"/>
      </w:r>
      <w:r>
        <w:rPr>
          <w:b/>
          <w:bCs/>
          <w:lang w:val="hu-HU"/>
        </w:rPr>
        <w:t>Hiba! A hivatkozási forrás nem található.</w:t>
      </w:r>
      <w:r>
        <w:fldChar w:fldCharType="end"/>
      </w:r>
      <w:r>
        <w:t>) of the original script</w:t>
      </w:r>
    </w:p>
    <w:p>
      <w:pPr>
        <w:pStyle w:val="Lista2"/>
      </w:pPr>
      <w:r>
        <w:t>this distinction may in some cases be redundant, but it can be particularly useful</w:t>
      </w:r>
    </w:p>
    <w:p>
      <w:pPr>
        <w:pStyle w:val="Lista3"/>
      </w:pPr>
      <w:r>
        <w:t xml:space="preserve">where the original inscription could have used a regular </w:t>
      </w:r>
      <w:r>
        <w:rPr>
          <w:rStyle w:val="Foreign"/>
        </w:rPr>
        <w:t>akṣara</w:t>
      </w:r>
      <w:r>
        <w:t xml:space="preserve"> (e.g. </w:t>
      </w:r>
      <w:r>
        <w:rPr>
          <w:rFonts w:hint="cs"/>
          <w:cs/>
        </w:rPr>
        <w:t>कृतमेतत्</w:t>
      </w:r>
      <w:r>
        <w:t xml:space="preserve">) but chooses instead to use a final consonant followed by an independent vowel to represent a pause for semantic or metrical segmentation (e.g. </w:t>
      </w:r>
      <w:r>
        <w:rPr>
          <w:rFonts w:hint="cs"/>
          <w:cs/>
        </w:rPr>
        <w:t>कृतम्एतत्</w:t>
      </w:r>
      <w:r>
        <w:t>)</w:t>
      </w:r>
    </w:p>
    <w:p>
      <w:pPr>
        <w:pStyle w:val="Lista3"/>
      </w:pPr>
      <w:r>
        <w:t>where part of the original is not legible, and a lacuna is preceded by a consonant or followed by a vowel, this notation makes it clear to the reader whether</w:t>
      </w:r>
    </w:p>
    <w:p>
      <w:pPr>
        <w:pStyle w:val="Lista4"/>
      </w:pPr>
      <w:r>
        <w:t xml:space="preserve">the preceding consonant is a final form or a partial </w:t>
      </w:r>
      <w:r>
        <w:rPr>
          <w:rStyle w:val="Foreign"/>
        </w:rPr>
        <w:t>akṣara</w:t>
      </w:r>
      <w:r>
        <w:t xml:space="preserve"> (with an illegible vowel component)</w:t>
      </w:r>
    </w:p>
    <w:p>
      <w:pPr>
        <w:pStyle w:val="Lista4"/>
      </w:pPr>
      <w:r>
        <w:t xml:space="preserve">the following vowel is an independent form or a partial </w:t>
      </w:r>
      <w:r>
        <w:rPr>
          <w:rStyle w:val="Foreign"/>
        </w:rPr>
        <w:t>akṣara</w:t>
      </w:r>
      <w:r>
        <w:t xml:space="preserve"> (with an illegible consonant component)</w:t>
      </w:r>
    </w:p>
    <w:p>
      <w:pPr>
        <w:pStyle w:val="Lista3"/>
      </w:pPr>
      <w:r>
        <w:t>it also eliminates the need for a special disambiguation character (for which see §</w:t>
      </w:r>
      <w:r>
        <w:fldChar w:fldCharType="begin"/>
      </w:r>
      <w:r>
        <w:instrText xml:space="preserve"> REF _Ref15558380 \r \h </w:instrText>
      </w:r>
      <w:r>
        <w:fldChar w:fldCharType="separate"/>
      </w:r>
      <w:r>
        <w:t>4.3.2</w:t>
      </w:r>
      <w:r>
        <w:fldChar w:fldCharType="end"/>
      </w:r>
      <w:r>
        <w:t xml:space="preserve">) to distinguish vowel hiatus involving an </w:t>
      </w:r>
      <w:r>
        <w:rPr>
          <w:rStyle w:val="Foreign"/>
        </w:rPr>
        <w:t>a</w:t>
      </w:r>
      <w:r>
        <w:t xml:space="preserve"> followed by an </w:t>
      </w:r>
      <w:r>
        <w:rPr>
          <w:rStyle w:val="Foreign"/>
        </w:rPr>
        <w:t>i</w:t>
      </w:r>
      <w:r>
        <w:t xml:space="preserve"> or a </w:t>
      </w:r>
      <w:r>
        <w:rPr>
          <w:rStyle w:val="Foreign"/>
        </w:rPr>
        <w:t>u</w:t>
      </w:r>
      <w:r>
        <w:t xml:space="preserve"> from the diphthongs </w:t>
      </w:r>
      <w:r>
        <w:rPr>
          <w:rStyle w:val="Foreign"/>
        </w:rPr>
        <w:t>ai</w:t>
      </w:r>
      <w:r>
        <w:t xml:space="preserve"> and </w:t>
      </w:r>
      <w:r>
        <w:rPr>
          <w:rStyle w:val="Foreign"/>
        </w:rPr>
        <w:t>au</w:t>
      </w:r>
    </w:p>
    <w:p>
      <w:pPr>
        <w:pStyle w:val="Lista"/>
        <w:rPr>
          <w:rFonts w:eastAsia="Arial"/>
        </w:rPr>
      </w:pPr>
      <w:r>
        <w:t xml:space="preserve">therefore, in strict transliteration use uppercase only for these special features, and use </w:t>
      </w:r>
      <w:r>
        <w:rPr>
          <w:b/>
          <w:bCs/>
        </w:rPr>
        <w:t>only lowercase</w:t>
      </w:r>
      <w:r>
        <w:t xml:space="preserve"> letters everywhere else, including</w:t>
      </w:r>
    </w:p>
    <w:p>
      <w:pPr>
        <w:pStyle w:val="Lista2"/>
      </w:pPr>
      <w:r>
        <w:t>the initials of proper names, and</w:t>
      </w:r>
    </w:p>
    <w:p>
      <w:pPr>
        <w:pStyle w:val="Lista2"/>
      </w:pPr>
      <w:r>
        <w:t>the beginnings of paragraphs, sentences, metrical units, etc.</w:t>
      </w:r>
    </w:p>
    <w:p>
      <w:pPr>
        <w:pStyle w:val="Cmsor4"/>
      </w:pPr>
      <w:bookmarkStart w:id="146" w:name="_Ref26431293"/>
      <w:bookmarkStart w:id="147" w:name="_Toc199757554"/>
      <w:bookmarkStart w:id="148" w:name="_Toc199859666"/>
      <w:r>
        <w:t>A note on the use of uppercase for standalone vowels and consonants</w:t>
      </w:r>
      <w:bookmarkEnd w:id="146"/>
      <w:bookmarkEnd w:id="147"/>
      <w:bookmarkEnd w:id="148"/>
    </w:p>
    <w:p>
      <w:pPr>
        <w:pStyle w:val="Lista"/>
      </w:pPr>
      <w:r>
        <w:t>some of us have previously adopted the system of using a ° character before transliterated vowels and others have used the same after transliterated consonants to denote special forms for independent vowels and final consonants</w:t>
      </w:r>
    </w:p>
    <w:p>
      <w:pPr>
        <w:pStyle w:val="Lista2"/>
      </w:pPr>
      <w:r>
        <w:t>the principal investigators have agreed to discontinue using that notation, so henceforth it should not be used in XML files</w:t>
      </w:r>
    </w:p>
    <w:p>
      <w:pPr>
        <w:pStyle w:val="Lista3"/>
      </w:pPr>
      <w:r>
        <w:t>it is also recommended that you adopt the uppercase notation in all your work including printed publications</w:t>
      </w:r>
    </w:p>
    <w:p>
      <w:pPr>
        <w:pStyle w:val="Lista2"/>
      </w:pPr>
      <w:r>
        <w:lastRenderedPageBreak/>
        <w:t>intellectual considerations in favour of adopting the uppercase notation include the following:</w:t>
      </w:r>
    </w:p>
    <w:p>
      <w:pPr>
        <w:pStyle w:val="Lista3"/>
      </w:pPr>
      <w:r>
        <w:t>whereas our use of the middle dot · to transliterate explicit zero vowel markers (see §</w:t>
      </w:r>
      <w:r>
        <w:fldChar w:fldCharType="begin"/>
      </w:r>
      <w:r>
        <w:instrText xml:space="preserve"> REF _Ref17800758 \r \h </w:instrText>
      </w:r>
      <w:r>
        <w:fldChar w:fldCharType="separate"/>
      </w:r>
      <w:r>
        <w:t>5.5</w:t>
      </w:r>
      <w:r>
        <w:fldChar w:fldCharType="end"/>
      </w:r>
      <w:r>
        <w:t>) allows us to add markup to such markers as separate from the consonants to which they are attached, there is no such equivalence in the case of special character forms, which are more rigorously transliterated using a single Latin character than by a digraph</w:t>
      </w:r>
    </w:p>
    <w:p>
      <w:pPr>
        <w:pStyle w:val="Lista3"/>
      </w:pPr>
      <w:r>
        <w:t xml:space="preserve">if we postulate that the ideal type of an </w:t>
      </w:r>
      <w:r>
        <w:rPr>
          <w:rStyle w:val="Foreign"/>
        </w:rPr>
        <w:t>akṣara</w:t>
      </w:r>
      <w:r>
        <w:t xml:space="preserve"> is a combination of consonant(s) + vowel, then our rules mean using lowercase for normal </w:t>
      </w:r>
      <w:r>
        <w:rPr>
          <w:rStyle w:val="Foreign"/>
        </w:rPr>
        <w:t>akṣara</w:t>
      </w:r>
      <w:r>
        <w:t xml:space="preserve">s, while uppercase is used for vowels which are special by lacking a consonant, and for consonants which are special by lacking a vowel (and an explicit </w:t>
      </w:r>
      <w:r>
        <w:rPr>
          <w:rStyle w:val="Foreign"/>
        </w:rPr>
        <w:t>virāma</w:t>
      </w:r>
      <w:r>
        <w:t>)</w:t>
      </w:r>
    </w:p>
    <w:p>
      <w:pPr>
        <w:pStyle w:val="Lista3"/>
      </w:pPr>
      <w:r>
        <w:t>uppercase letters are pre-existing special forms of Latin letters, which are easy to type on all keyboards and can be readily co-opted for our purposes as case is not used for any other purpose in ISO-15919</w:t>
      </w:r>
    </w:p>
    <w:p>
      <w:pPr>
        <w:pStyle w:val="Lista3"/>
      </w:pPr>
      <w:r>
        <w:t xml:space="preserve">search algorithms will find text written with special forms without requiring special provisions (e.g., a search for </w:t>
      </w:r>
      <w:r>
        <w:rPr>
          <w:rStyle w:val="Foreign"/>
        </w:rPr>
        <w:t>tam eva</w:t>
      </w:r>
      <w:r>
        <w:t xml:space="preserve"> will also find </w:t>
      </w:r>
      <w:r>
        <w:rPr>
          <w:rStyle w:val="Foreign"/>
        </w:rPr>
        <w:t>taM Eva</w:t>
      </w:r>
      <w:r>
        <w:t xml:space="preserve">, but fail to find </w:t>
      </w:r>
      <w:r>
        <w:rPr>
          <w:rStyle w:val="Foreign"/>
        </w:rPr>
        <w:t>tam° °eva</w:t>
      </w:r>
      <w:r>
        <w:t>), whereas if only a specific orthography is desired, a case sensitive search will find only the desired string</w:t>
      </w:r>
    </w:p>
    <w:p>
      <w:pPr>
        <w:pStyle w:val="Lista3"/>
      </w:pPr>
      <w:r>
        <w:t>using uppercase letters for special forms allows us to keep the sign ° free for the conventional use as a marker of truncation (e.g. when cutting words to be cited in a critical apparatus)</w:t>
      </w:r>
    </w:p>
    <w:p>
      <w:pPr>
        <w:pStyle w:val="Cmsor3"/>
      </w:pPr>
      <w:bookmarkStart w:id="149" w:name="_dl6swhvlsuez" w:colFirst="0" w:colLast="0"/>
      <w:bookmarkStart w:id="150" w:name="_Ref15558380"/>
      <w:bookmarkStart w:id="151" w:name="_Toc17811421"/>
      <w:bookmarkStart w:id="152" w:name="_Toc17811476"/>
      <w:bookmarkStart w:id="153" w:name="_Toc199859667"/>
      <w:bookmarkEnd w:id="149"/>
      <w:r>
        <w:t>Disambiguation</w:t>
      </w:r>
      <w:bookmarkEnd w:id="150"/>
      <w:bookmarkEnd w:id="151"/>
      <w:bookmarkEnd w:id="152"/>
      <w:bookmarkEnd w:id="153"/>
    </w:p>
    <w:p>
      <w:pPr>
        <w:pStyle w:val="Lista"/>
      </w:pPr>
      <w:r>
        <w:t xml:space="preserve">since our transliteration standard includes digraphs (e.g. </w:t>
      </w:r>
      <w:r>
        <w:rPr>
          <w:rStyle w:val="Foreign"/>
        </w:rPr>
        <w:t>ph</w:t>
      </w:r>
      <w:r>
        <w:t xml:space="preserve">, </w:t>
      </w:r>
      <w:r>
        <w:rPr>
          <w:rStyle w:val="Foreign"/>
        </w:rPr>
        <w:t>au</w:t>
      </w:r>
      <w:r>
        <w:t xml:space="preserve">), it occasionally happens that such digraphs must be distinguished from juxtapositions of the characters transliterated by the individual constituents of a digraph (e.g. </w:t>
      </w:r>
      <w:r>
        <w:rPr>
          <w:rStyle w:val="Foreign"/>
        </w:rPr>
        <w:t>p</w:t>
      </w:r>
      <w:r>
        <w:t xml:space="preserve"> followed by </w:t>
      </w:r>
      <w:r>
        <w:rPr>
          <w:rStyle w:val="Foreign"/>
        </w:rPr>
        <w:t>h</w:t>
      </w:r>
      <w:r>
        <w:t xml:space="preserve">; </w:t>
      </w:r>
      <w:r>
        <w:rPr>
          <w:rStyle w:val="Foreign"/>
        </w:rPr>
        <w:t>a</w:t>
      </w:r>
      <w:r>
        <w:t xml:space="preserve"> followed by </w:t>
      </w:r>
      <w:r>
        <w:rPr>
          <w:rStyle w:val="Foreign"/>
        </w:rPr>
        <w:t>u</w:t>
      </w:r>
      <w:r>
        <w:t>)</w:t>
      </w:r>
    </w:p>
    <w:p>
      <w:pPr>
        <w:pStyle w:val="Lista"/>
        <w:rPr>
          <w:rFonts w:eastAsia="Arial"/>
        </w:rPr>
      </w:pPr>
      <w:r>
        <w:t>in accordance with ISO-15919 (Rule 8.1.15), we use the colon (:) as a disambiguation sign where our transliteration would be ambiguous without such a sign</w:t>
      </w:r>
    </w:p>
    <w:p>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pPr>
        <w:pStyle w:val="Lista"/>
      </w:pPr>
      <w:r>
        <w:t>in ISO-15919, a disambiguation colon is used between vowels in hiatus to distinguish certain vowel sequences from diphthongs transliterated by the same Latin vowels</w:t>
      </w:r>
    </w:p>
    <w:p>
      <w:pPr>
        <w:pStyle w:val="Lista2"/>
      </w:pPr>
      <w:r>
        <w:t xml:space="preserve">e.g. Sanskrit </w:t>
      </w:r>
      <w:r>
        <w:rPr>
          <w:rFonts w:hint="cs"/>
          <w:cs/>
        </w:rPr>
        <w:t>प्रउग</w:t>
      </w:r>
      <w:r>
        <w:rPr>
          <w:cs/>
        </w:rPr>
        <w:t xml:space="preserve"> </w:t>
      </w:r>
      <w:r>
        <w:t xml:space="preserve">and Prakrit </w:t>
      </w:r>
      <w:r>
        <w:rPr>
          <w:rFonts w:hint="cs"/>
          <w:cs/>
        </w:rPr>
        <w:t>चउत्थो</w:t>
      </w:r>
      <w:r>
        <w:rPr>
          <w:cs/>
        </w:rPr>
        <w:t xml:space="preserve"> </w:t>
      </w:r>
      <w:r>
        <w:t xml:space="preserve">and </w:t>
      </w:r>
      <w:r>
        <w:rPr>
          <w:rFonts w:hint="cs"/>
          <w:cs/>
        </w:rPr>
        <w:t>दइआ</w:t>
      </w:r>
      <w:r>
        <w:rPr>
          <w:cs/>
        </w:rPr>
        <w:t xml:space="preserve"> </w:t>
      </w:r>
      <w:r>
        <w:t xml:space="preserve">must be kept distinct in transliteration from </w:t>
      </w:r>
      <w:r>
        <w:rPr>
          <w:rFonts w:hint="cs"/>
          <w:cs/>
        </w:rPr>
        <w:t>प्रौग</w:t>
      </w:r>
      <w:r>
        <w:t xml:space="preserve">, </w:t>
      </w:r>
      <w:r>
        <w:rPr>
          <w:rFonts w:hint="cs"/>
          <w:cs/>
        </w:rPr>
        <w:t>चौत्थो</w:t>
      </w:r>
      <w:r>
        <w:rPr>
          <w:cs/>
        </w:rPr>
        <w:t xml:space="preserve"> </w:t>
      </w:r>
      <w:r>
        <w:t xml:space="preserve">and </w:t>
      </w:r>
      <w:r>
        <w:rPr>
          <w:rFonts w:hint="cs"/>
          <w:cs/>
        </w:rPr>
        <w:t>दैआ</w:t>
      </w:r>
      <w:r>
        <w:t xml:space="preserve">, which ISO-15919 achieves by transliterating them as </w:t>
      </w:r>
      <w:r>
        <w:rPr>
          <w:rStyle w:val="Foreign"/>
        </w:rPr>
        <w:t>pra:uga</w:t>
      </w:r>
      <w:r>
        <w:t xml:space="preserve">, </w:t>
      </w:r>
      <w:r>
        <w:rPr>
          <w:rStyle w:val="Foreign"/>
        </w:rPr>
        <w:t>ca:uttho</w:t>
      </w:r>
      <w:r>
        <w:t xml:space="preserve">, </w:t>
      </w:r>
      <w:r>
        <w:rPr>
          <w:rStyle w:val="Foreign"/>
        </w:rPr>
        <w:t>da:iā</w:t>
      </w:r>
    </w:p>
    <w:p>
      <w:pPr>
        <w:pStyle w:val="Lista2"/>
      </w:pPr>
      <w:r>
        <w:t>however, our strict transliteration system</w:t>
      </w:r>
      <w:r>
        <w:rPr>
          <w:rStyle w:val="Lbjegyzet-hivatkozs"/>
        </w:rPr>
        <w:footnoteReference w:id="79"/>
      </w:r>
      <w:r>
        <w:t xml:space="preserve"> provides ways of distinguishing independent vowel signs of the original script from vowel markers (see §§</w:t>
      </w:r>
      <w:r>
        <w:fldChar w:fldCharType="begin"/>
      </w:r>
      <w:r>
        <w:instrText xml:space="preserve"> REF _Ref17810730 \r \h </w:instrText>
      </w:r>
      <w:r>
        <w:fldChar w:fldCharType="separate"/>
      </w:r>
      <w:r>
        <w:rPr>
          <w:b/>
          <w:bCs/>
          <w:lang w:val="hu-HU"/>
        </w:rPr>
        <w:t>Hiba! A hivatkozási forrás nem található.</w:t>
      </w:r>
      <w:r>
        <w:fldChar w:fldCharType="end"/>
      </w:r>
      <w:r>
        <w:t xml:space="preserve"> and </w:t>
      </w:r>
      <w:r>
        <w:fldChar w:fldCharType="begin"/>
      </w:r>
      <w:r>
        <w:instrText xml:space="preserve"> REF _Ref22203423 \r \h </w:instrText>
      </w:r>
      <w:r>
        <w:fldChar w:fldCharType="separate"/>
      </w:r>
      <w:r>
        <w:t>5.5.2</w:t>
      </w:r>
      <w:r>
        <w:fldChar w:fldCharType="end"/>
      </w:r>
      <w:r>
        <w:t xml:space="preserve">), and thus we can transliterate the above words as </w:t>
      </w:r>
      <w:r>
        <w:rPr>
          <w:rStyle w:val="Foreign"/>
        </w:rPr>
        <w:t>praUga</w:t>
      </w:r>
      <w:r>
        <w:t xml:space="preserve">, </w:t>
      </w:r>
      <w:r>
        <w:rPr>
          <w:rStyle w:val="Foreign"/>
        </w:rPr>
        <w:t>caUttho</w:t>
      </w:r>
      <w:r>
        <w:t xml:space="preserve"> and </w:t>
      </w:r>
      <w:r>
        <w:rPr>
          <w:rStyle w:val="Foreign"/>
        </w:rPr>
        <w:t>daIĀ</w:t>
      </w:r>
    </w:p>
    <w:p>
      <w:pPr>
        <w:pStyle w:val="Lista2"/>
        <w:rPr>
          <w:rFonts w:eastAsia="Arial"/>
        </w:rPr>
      </w:pPr>
      <w:r>
        <w:t xml:space="preserve">as a consequence, we only need a disambiguation sign to distinguish consonant + </w:t>
      </w:r>
      <w:r>
        <w:rPr>
          <w:rStyle w:val="Foreign"/>
        </w:rPr>
        <w:t>h</w:t>
      </w:r>
      <w:r>
        <w:t xml:space="preserve"> combinations from aspirated consonants (e.g. </w:t>
      </w:r>
      <w:r>
        <w:rPr>
          <w:rStyle w:val="Foreign"/>
        </w:rPr>
        <w:t>p:h</w:t>
      </w:r>
      <w:r>
        <w:t xml:space="preserve"> for </w:t>
      </w:r>
      <w:r>
        <w:rPr>
          <w:rStyle w:val="Foreign"/>
        </w:rPr>
        <w:t>p</w:t>
      </w:r>
      <w:r>
        <w:t xml:space="preserve"> conjoined to </w:t>
      </w:r>
      <w:r>
        <w:rPr>
          <w:rStyle w:val="Foreign"/>
        </w:rPr>
        <w:t>h</w:t>
      </w:r>
      <w:r>
        <w:t xml:space="preserve"> to distinguish it from the aspirate </w:t>
      </w:r>
      <w:r>
        <w:rPr>
          <w:rStyle w:val="Foreign"/>
        </w:rPr>
        <w:t>ph</w:t>
      </w:r>
      <w:r>
        <w:t>)</w:t>
      </w:r>
    </w:p>
    <w:p>
      <w:pPr>
        <w:pStyle w:val="Lista2"/>
        <w:rPr>
          <w:rFonts w:eastAsia="Arial"/>
        </w:rPr>
      </w:pPr>
      <w:r>
        <w:rPr>
          <w:rFonts w:eastAsia="Arial"/>
        </w:rPr>
        <w:t xml:space="preserve">accordingly, we have chosen to preserve alternate uses of the colon for some special purposes, namely to indicate 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t>5.7.1</w:t>
      </w:r>
      <w:r>
        <w:fldChar w:fldCharType="end"/>
      </w:r>
      <w:r>
        <w:t>)</w:t>
      </w:r>
    </w:p>
    <w:p>
      <w:pPr>
        <w:pStyle w:val="Lista2"/>
        <w:rPr>
          <w:rFonts w:eastAsia="Arial"/>
        </w:rPr>
      </w:pPr>
      <w:r>
        <w:t>also recommend for Gurmukhi addak Cardona &amp; Jain 2003 653-654, and probably ISO 15919 p17 Rule 15 on the colon which speaks about Gurmukhi Adhik as in bac:ā distinguished from bacā, which is probably the accent-related (and not the consonant-doubling) usage of addak</w:t>
      </w:r>
    </w:p>
    <w:p>
      <w:pPr>
        <w:pStyle w:val="Cmsor2"/>
      </w:pPr>
      <w:bookmarkStart w:id="154" w:name="_h0qcxcudl6x2" w:colFirst="0" w:colLast="0"/>
      <w:bookmarkStart w:id="155" w:name="_Toc17811422"/>
      <w:bookmarkStart w:id="156" w:name="_Toc17811477"/>
      <w:bookmarkStart w:id="157" w:name="_Ref199854844"/>
      <w:bookmarkStart w:id="158" w:name="_Toc199859668"/>
      <w:bookmarkEnd w:id="154"/>
      <w:r>
        <w:t xml:space="preserve">Editorial </w:t>
      </w:r>
      <w:bookmarkEnd w:id="155"/>
      <w:bookmarkEnd w:id="156"/>
      <w:r>
        <w:t>markup in transliteration</w:t>
      </w:r>
      <w:bookmarkEnd w:id="157"/>
      <w:bookmarkEnd w:id="158"/>
    </w:p>
    <w:p>
      <w:pPr>
        <w:pStyle w:val="Lista"/>
      </w:pPr>
      <w:r>
        <w:t>as a general rule, do not add anything to your transliteration that is not already present in the original text</w:t>
      </w:r>
    </w:p>
    <w:p>
      <w:pPr>
        <w:pStyle w:val="Lista"/>
      </w:pPr>
      <w:r>
        <w:t>in order to handle editorial additions and alterations, you must rely on markup; see EGD §6</w:t>
      </w:r>
    </w:p>
    <w:p>
      <w:pPr>
        <w:pStyle w:val="Lista"/>
      </w:pPr>
      <w:r>
        <w:lastRenderedPageBreak/>
        <w:t>however, this general rule comes with the following exceptions, which serve as a low-level editorial markup to facilitate the analysis and segmentation of a text for human readers, and which may at a later stage be converted to machine-readable XML markup</w:t>
      </w:r>
    </w:p>
    <w:p>
      <w:pPr>
        <w:pStyle w:val="Lista"/>
      </w:pPr>
      <w:r>
        <w:t>@add some intro here or numbered about</w:t>
      </w:r>
    </w:p>
    <w:p>
      <w:pPr>
        <w:pStyle w:val="Lista2"/>
      </w:pPr>
      <w:r>
        <w:t>how transliteration always involves some subjective interpretation</w:t>
      </w:r>
    </w:p>
    <w:p>
      <w:pPr>
        <w:pStyle w:val="Lista2"/>
      </w:pPr>
      <w:r>
        <w:t>and the treatment of homography, with benefit of the doubt for the scribe or editorial normalisation</w:t>
      </w:r>
    </w:p>
    <w:p>
      <w:pPr>
        <w:pStyle w:val="Lista3"/>
      </w:pPr>
      <w:r>
        <w:t>e.g. short or long i; subscript ṇ looks like n, whatever</w:t>
      </w:r>
    </w:p>
    <w:p>
      <w:pPr>
        <w:pStyle w:val="Cmsor3"/>
      </w:pPr>
      <w:bookmarkStart w:id="159" w:name="_Ref15564928"/>
      <w:bookmarkStart w:id="160" w:name="_Toc17811423"/>
      <w:bookmarkStart w:id="161" w:name="_Toc17811478"/>
      <w:bookmarkStart w:id="162" w:name="_Toc199757555"/>
      <w:bookmarkStart w:id="163" w:name="_Toc199859669"/>
      <w:r>
        <w:t>Editorial spaces for word segmentation</w:t>
      </w:r>
      <w:bookmarkEnd w:id="159"/>
      <w:bookmarkEnd w:id="160"/>
      <w:bookmarkEnd w:id="161"/>
      <w:bookmarkEnd w:id="162"/>
      <w:bookmarkEnd w:id="163"/>
    </w:p>
    <w:p>
      <w:pPr>
        <w:pStyle w:val="Lista"/>
      </w:pPr>
      <w:r>
        <w:rPr>
          <w:b/>
          <w:bCs/>
        </w:rPr>
        <w:t>words</w:t>
      </w:r>
      <w:r>
        <w:t xml:space="preserve"> should be </w:t>
      </w:r>
      <w:r>
        <w:rPr>
          <w:b/>
          <w:bCs/>
        </w:rPr>
        <w:t>separated</w:t>
      </w:r>
      <w:r>
        <w:t xml:space="preserve"> from one another with a space wherever Romanised transliteration allows, notwithstanding that the original inscription or a published edition, whether in Indic or Latin script, does not do so</w:t>
      </w:r>
    </w:p>
    <w:p>
      <w:pPr>
        <w:pStyle w:val="Lista"/>
      </w:pPr>
      <w:r>
        <w:t xml:space="preserve">emphatically, </w:t>
      </w:r>
      <w:r>
        <w:rPr>
          <w:b/>
          <w:bCs/>
        </w:rPr>
        <w:t>do add spaces</w:t>
      </w:r>
    </w:p>
    <w:p>
      <w:pPr>
        <w:pStyle w:val="Lista2"/>
      </w:pPr>
      <w:r>
        <w:t xml:space="preserve">where the end of one word and the beginning of the next word constitute a single </w:t>
      </w:r>
      <w:r>
        <w:rPr>
          <w:rStyle w:val="Foreign"/>
        </w:rPr>
        <w:t>akṣara</w:t>
      </w:r>
      <w:r>
        <w:t xml:space="preserve"> in the original</w:t>
      </w:r>
    </w:p>
    <w:p>
      <w:pPr>
        <w:pStyle w:val="Lista3"/>
      </w:pPr>
      <w:r>
        <w:t xml:space="preserve">even if such an </w:t>
      </w:r>
      <w:r>
        <w:rPr>
          <w:rStyle w:val="Foreign"/>
        </w:rPr>
        <w:t>akṣara</w:t>
      </w:r>
      <w:r>
        <w:t xml:space="preserve"> involves a sandhi modification, e.g.</w:t>
      </w:r>
    </w:p>
    <w:p>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pPr>
        <w:pStyle w:val="Lista4"/>
      </w:pPr>
      <w:r>
        <w:t xml:space="preserve">Sanskrit </w:t>
      </w:r>
      <w:r>
        <w:rPr>
          <w:rStyle w:val="Foreign"/>
        </w:rPr>
        <w:t>gacchaty eva</w:t>
      </w:r>
      <w:r>
        <w:t xml:space="preserve"> (space goes after the </w:t>
      </w:r>
      <w:r>
        <w:rPr>
          <w:rStyle w:val="Foreign"/>
        </w:rPr>
        <w:t>y</w:t>
      </w:r>
      <w:r>
        <w:t>)</w:t>
      </w:r>
    </w:p>
    <w:p>
      <w:pPr>
        <w:pStyle w:val="Lista4"/>
        <w:rPr>
          <w:i/>
          <w:noProof/>
        </w:rPr>
      </w:pPr>
      <w:r>
        <w:t xml:space="preserve">Sanskrit </w:t>
      </w:r>
      <w:r>
        <w:rPr>
          <w:rStyle w:val="Foreign"/>
        </w:rPr>
        <w:t>putrām̐l lakṣmīḥ</w:t>
      </w:r>
      <w:r>
        <w:t xml:space="preserve"> (space goes between the two </w:t>
      </w:r>
      <w:r>
        <w:rPr>
          <w:rStyle w:val="Foreign"/>
        </w:rPr>
        <w:t>l</w:t>
      </w:r>
      <w:r>
        <w:t>-s)</w:t>
      </w:r>
    </w:p>
    <w:p>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4.4.4</w:t>
      </w:r>
      <w:r>
        <w:fldChar w:fldCharType="end"/>
      </w:r>
      <w:r>
        <w:t xml:space="preserve"> for elision of overshort </w:t>
      </w:r>
      <w:r>
        <w:rPr>
          <w:rStyle w:val="Foreign"/>
        </w:rPr>
        <w:t>u</w:t>
      </w:r>
      <w:r>
        <w:t xml:space="preserve"> in Tamil)</w:t>
      </w:r>
    </w:p>
    <w:p>
      <w:pPr>
        <w:pStyle w:val="Lista3"/>
      </w:pPr>
      <w:r>
        <w:t>including non-standard sandhi and orthographic practice, e.g.</w:t>
      </w:r>
    </w:p>
    <w:p>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pPr>
        <w:pStyle w:val="Lista4"/>
      </w:pPr>
      <w:r>
        <w:t xml:space="preserve">Sanskrit </w:t>
      </w:r>
      <w:r>
        <w:rPr>
          <w:rStyle w:val="Foreign"/>
        </w:rPr>
        <w:t>dīnārair ddaśabhiḥ</w:t>
      </w:r>
    </w:p>
    <w:p>
      <w:pPr>
        <w:pStyle w:val="Lista4"/>
      </w:pPr>
      <w:r>
        <w:t xml:space="preserve">Old Javanese </w:t>
      </w:r>
      <w:r>
        <w:rPr>
          <w:rStyle w:val="Foreign"/>
        </w:rPr>
        <w:t>darpaṇa ryy avakta</w:t>
      </w:r>
    </w:p>
    <w:p>
      <w:pPr>
        <w:pStyle w:val="Lista2"/>
      </w:pPr>
      <w:r>
        <w:t xml:space="preserve">before an </w:t>
      </w:r>
      <w:r>
        <w:rPr>
          <w:rStyle w:val="Foreign"/>
        </w:rPr>
        <w:t>avagraha</w:t>
      </w:r>
      <w:r>
        <w:t>, unless it occurs within a compound</w:t>
      </w:r>
    </w:p>
    <w:p>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pPr>
        <w:pStyle w:val="Lista2"/>
      </w:pPr>
      <w:r>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including grammaticalised structures such as</w:t>
      </w:r>
    </w:p>
    <w:p>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pPr>
        <w:pStyle w:val="Lista3"/>
      </w:pPr>
      <w:r>
        <w:t xml:space="preserve">Sanskrit past tense formed with imperfect and </w:t>
      </w:r>
      <w:r>
        <w:rPr>
          <w:rStyle w:val="Foreign"/>
        </w:rPr>
        <w:t>sma</w:t>
      </w:r>
      <w:r>
        <w:t xml:space="preserve">, e.g. </w:t>
      </w:r>
      <w:r>
        <w:rPr>
          <w:rStyle w:val="Foreign"/>
        </w:rPr>
        <w:t>samādiśati sma</w:t>
      </w:r>
    </w:p>
    <w:p>
      <w:pPr>
        <w:pStyle w:val="Lista3"/>
      </w:pPr>
      <w:r>
        <w:t xml:space="preserve">Sanskrit formations with </w:t>
      </w:r>
      <w:r>
        <w:rPr>
          <w:rStyle w:val="Foreign"/>
        </w:rPr>
        <w:t>-sāt</w:t>
      </w:r>
      <w:r>
        <w:t xml:space="preserve"> prefixed to a verb such as </w:t>
      </w:r>
      <w:r>
        <w:rPr>
          <w:rStyle w:val="Foreign"/>
        </w:rPr>
        <w:t>brāhmaṇasād gatāḥ</w:t>
      </w:r>
    </w:p>
    <w:p>
      <w:pPr>
        <w:pStyle w:val="Lista3"/>
      </w:pPr>
      <w:r>
        <w:t xml:space="preserve">Sanskrit prepositions such as </w:t>
      </w:r>
      <w:r>
        <w:rPr>
          <w:rStyle w:val="Foreign"/>
        </w:rPr>
        <w:t>ā samudrāt</w:t>
      </w:r>
      <w:r>
        <w:t xml:space="preserve">, </w:t>
      </w:r>
      <w:r>
        <w:rPr>
          <w:rStyle w:val="Foreign"/>
        </w:rPr>
        <w:t>anu gaṅgām</w:t>
      </w:r>
    </w:p>
    <w:p>
      <w:pPr>
        <w:pStyle w:val="Lista2"/>
        <w:rPr>
          <w:rStyle w:val="Foreign"/>
        </w:rPr>
      </w:pPr>
      <w:r>
        <w:t>in repetitions of Sanskrit inflected pronouns and nouns (</w:t>
      </w:r>
      <w:r>
        <w:rPr>
          <w:rStyle w:val="Foreign"/>
        </w:rPr>
        <w:t>āmreḍita</w:t>
      </w:r>
      <w:r>
        <w:t xml:space="preserve">) expressing a generalised or distributive meaning, e.g. </w:t>
      </w:r>
      <w:r>
        <w:rPr>
          <w:rStyle w:val="Foreign"/>
        </w:rPr>
        <w:t>yasya yasya</w:t>
      </w:r>
      <w:r>
        <w:t xml:space="preserve">, </w:t>
      </w:r>
      <w:r>
        <w:rPr>
          <w:rStyle w:val="Foreign"/>
        </w:rPr>
        <w:t>dine dine</w:t>
      </w:r>
    </w:p>
    <w:p>
      <w:pPr>
        <w:pStyle w:val="Lista"/>
      </w:pPr>
      <w:r>
        <w:rPr>
          <w:b/>
          <w:bCs/>
        </w:rPr>
        <w:t>do not</w:t>
      </w:r>
      <w:r>
        <w:t>, however, use spaces (nor hyphens) to separate</w:t>
      </w:r>
    </w:p>
    <w:p>
      <w:pPr>
        <w:pStyle w:val="Lista2"/>
      </w:pPr>
      <w:r>
        <w:t>successive words where the final vowel of the first and the initial vowel of the second are fused in vowel sandhi, e.g.</w:t>
      </w:r>
    </w:p>
    <w:p>
      <w:pPr>
        <w:pStyle w:val="Lista3"/>
      </w:pPr>
      <w:r>
        <w:rPr>
          <w:rStyle w:val="Foreign"/>
        </w:rPr>
        <w:t>tasyāyam</w:t>
      </w:r>
      <w:r>
        <w:t xml:space="preserve"> stays as is, though </w:t>
      </w:r>
      <w:r>
        <w:rPr>
          <w:rStyle w:val="Foreign"/>
        </w:rPr>
        <w:t>so yam</w:t>
      </w:r>
      <w:r>
        <w:t xml:space="preserve"> is separated</w:t>
      </w:r>
    </w:p>
    <w:p>
      <w:pPr>
        <w:pStyle w:val="Lista3"/>
      </w:pPr>
      <w:r>
        <w:rPr>
          <w:rStyle w:val="Foreign"/>
        </w:rPr>
        <w:t>gacchatīva</w:t>
      </w:r>
      <w:r>
        <w:t xml:space="preserve"> stays as is, though </w:t>
      </w:r>
      <w:r>
        <w:rPr>
          <w:rStyle w:val="Foreign"/>
        </w:rPr>
        <w:t>gacchaty eva</w:t>
      </w:r>
      <w:r>
        <w:t xml:space="preserve"> is separated</w:t>
      </w:r>
    </w:p>
    <w:p>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pPr>
        <w:pStyle w:val="Lista2"/>
      </w:pPr>
      <w:r>
        <w:t>for Sanskrit close-knit structures borrowed into other languages, follow the spelling with or without space (generally the latter) of the relevant dictionaries, if there are any</w:t>
      </w:r>
    </w:p>
    <w:p>
      <w:pPr>
        <w:pStyle w:val="Lista3"/>
        <w:rPr>
          <w:rStyle w:val="Foreign"/>
          <w:i w:val="0"/>
          <w:noProof w:val="0"/>
        </w:rPr>
      </w:pPr>
      <w:r>
        <w:t xml:space="preserve">e.g. Old Javanese </w:t>
      </w:r>
      <w:r>
        <w:rPr>
          <w:rStyle w:val="Foreign"/>
        </w:rPr>
        <w:t>kimuta</w:t>
      </w:r>
      <w:r>
        <w:t xml:space="preserve">, Old Cam </w:t>
      </w:r>
      <w:r>
        <w:rPr>
          <w:rStyle w:val="Foreign"/>
        </w:rPr>
        <w:t>kintu</w:t>
      </w:r>
    </w:p>
    <w:p>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pPr>
        <w:pStyle w:val="Lista2"/>
      </w:pPr>
      <w:r>
        <w:rPr>
          <w:rStyle w:val="Foreign"/>
        </w:rPr>
        <w:lastRenderedPageBreak/>
        <w:t>lamvoṣṭha dedamita mahādeva guṇṭhaka ity evam-ādibhyo</w:t>
      </w:r>
    </w:p>
    <w:p>
      <w:pPr>
        <w:pStyle w:val="Lista2"/>
        <w:rPr>
          <w:rStyle w:val="Foreign"/>
        </w:rPr>
      </w:pPr>
      <w:r>
        <w:rPr>
          <w:rStyle w:val="Foreign"/>
        </w:rPr>
        <w:t>samrāṬ vākātakānāṁ mahārāja śrī-pravarasenasya</w:t>
      </w:r>
    </w:p>
    <w:p>
      <w:pPr>
        <w:pStyle w:val="Cmsor3"/>
      </w:pPr>
      <w:bookmarkStart w:id="164" w:name="_Toc17811424"/>
      <w:bookmarkStart w:id="165" w:name="_Toc17811479"/>
      <w:bookmarkStart w:id="166" w:name="_Ref38379352"/>
      <w:bookmarkStart w:id="167" w:name="_Toc199757556"/>
      <w:bookmarkStart w:id="168" w:name="_Toc199859670"/>
      <w:r>
        <w:t>Editorial hyphenation</w:t>
      </w:r>
      <w:bookmarkEnd w:id="164"/>
      <w:bookmarkEnd w:id="165"/>
      <w:bookmarkEnd w:id="166"/>
      <w:bookmarkEnd w:id="167"/>
      <w:bookmarkEnd w:id="168"/>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t>feel free to hyphenate only long or difficult compounds and leave others intact</w:t>
      </w:r>
    </w:p>
    <w:p>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Lista3"/>
      </w:pPr>
      <w:r>
        <w:t>in Sanskrit, keep in mind that secondary derivatives of compound nouns are not themselves compounds and should therefore not be hyphenated, e.g.</w:t>
      </w:r>
    </w:p>
    <w:p>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pPr>
        <w:pStyle w:val="Lista3"/>
      </w:pPr>
      <w:r>
        <w:t>in the case of Old Javanese, consider that reduplicated expressions are always compounds, whereas close-knit structures consisting of two different elements only become compounds if any morphological derivation takes place</w:t>
      </w:r>
    </w:p>
    <w:p>
      <w:pPr>
        <w:pStyle w:val="Lista2"/>
      </w:pPr>
      <w:r>
        <w:rPr>
          <w:b/>
          <w:bCs/>
        </w:rPr>
        <w:t>sandhi analysis</w:t>
      </w:r>
      <w:r>
        <w:t xml:space="preserve"> when hyphens are conventionally used for this purpose in your field, specifically:</w:t>
      </w:r>
    </w:p>
    <w:p>
      <w:pPr>
        <w:pStyle w:val="Lista3"/>
      </w:pPr>
      <w:r>
        <w:t>epenthesis in Tamil may be indicated by joining the added letter to the preceding word with a hyphen (see the examples below)</w:t>
      </w:r>
    </w:p>
    <w:p>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pPr>
        <w:pStyle w:val="Lista"/>
      </w:pPr>
      <w:r>
        <w:t>some examples of Tamil hyphenation:</w:t>
      </w:r>
    </w:p>
    <w:p>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some examples of Old Javanese hyphenation:</w:t>
      </w:r>
    </w:p>
    <w:p>
      <w:pPr>
        <w:pStyle w:val="Lista2"/>
        <w:rPr>
          <w:rStyle w:val="Foreign"/>
        </w:rPr>
      </w:pPr>
      <w:r>
        <w:rPr>
          <w:rStyle w:val="Foreign"/>
        </w:rPr>
        <w:t>vulu-vulu</w:t>
      </w:r>
    </w:p>
    <w:p>
      <w:pPr>
        <w:pStyle w:val="Lista2"/>
      </w:pPr>
      <w:r>
        <w:rPr>
          <w:rStyle w:val="Foreign"/>
        </w:rPr>
        <w:t>tahi tikus</w:t>
      </w:r>
      <w:r>
        <w:t xml:space="preserve"> &gt; </w:t>
      </w:r>
      <w:r>
        <w:rPr>
          <w:rStyle w:val="Foreign"/>
        </w:rPr>
        <w:t>manahi-tikusa</w:t>
      </w:r>
    </w:p>
    <w:p>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pPr>
        <w:pStyle w:val="Lista"/>
      </w:pPr>
      <w:r>
        <w:rPr>
          <w:b/>
          <w:bCs/>
        </w:rPr>
        <w:lastRenderedPageBreak/>
        <w:t>do not use hyphens</w:t>
      </w:r>
      <w:r>
        <w:t xml:space="preserve"> for any other purpose, e.g. to show that a word has been broken into two parts by the end of an inscribed line </w:t>
      </w:r>
    </w:p>
    <w:p>
      <w:pPr>
        <w:pStyle w:val="Lista2"/>
      </w:pPr>
      <w:r>
        <w:t>this should be noted in markup (see EGD §3.2.4)</w:t>
      </w:r>
    </w:p>
    <w:p>
      <w:pPr>
        <w:pStyle w:val="Lista2"/>
      </w:pPr>
      <w:r>
        <w:t>if you are not adding any markup, please use the character ¬ (</w:t>
      </w:r>
      <w:r>
        <w:rPr>
          <w:rStyle w:val="Code"/>
        </w:rPr>
        <w:t>U+00AC</w:t>
      </w:r>
      <w:r>
        <w:t xml:space="preserve"> Not Sign; do not use a hyphen), which will be auto-converted into the proper markup</w:t>
      </w:r>
    </w:p>
    <w:p>
      <w:pPr>
        <w:pStyle w:val="Lista"/>
      </w:pPr>
      <w:r>
        <w:t>if you use hyphens for editorial compound analysis, and</w:t>
      </w:r>
    </w:p>
    <w:p>
      <w:pPr>
        <w:pStyle w:val="Lista2"/>
      </w:pPr>
      <w:r>
        <w:rPr>
          <w:b/>
          <w:bCs/>
        </w:rPr>
        <w:t>a physical line break</w:t>
      </w:r>
      <w:r>
        <w:t xml:space="preserve"> coincides with such a hyphen, then</w:t>
      </w:r>
    </w:p>
    <w:p>
      <w:pPr>
        <w:pStyle w:val="Lista3"/>
      </w:pPr>
      <w:r>
        <w:t>first encode the physical line break as one inside a word (as per EGD §3.2.4 or with the shorthand ¬)</w:t>
      </w:r>
    </w:p>
    <w:p>
      <w:pPr>
        <w:pStyle w:val="Lista3"/>
      </w:pPr>
      <w:r>
        <w:t>then put the editorial hyphen at the beginning of the new line</w:t>
      </w:r>
    </w:p>
    <w:p>
      <w:pPr>
        <w:pStyle w:val="Lista2"/>
      </w:pPr>
      <w:r>
        <w:rPr>
          <w:b/>
          <w:bCs/>
        </w:rPr>
        <w:t>a verse line break</w:t>
      </w:r>
      <w:r>
        <w:t xml:space="preserve"> coincides with such a hyphen, then</w:t>
      </w:r>
    </w:p>
    <w:p>
      <w:pPr>
        <w:pStyle w:val="Lista3"/>
      </w:pPr>
      <w:r>
        <w:t>first encode the verse line break as one inside a word (as per EGD §2.3.6)</w:t>
      </w:r>
    </w:p>
    <w:p>
      <w:pPr>
        <w:pStyle w:val="Lista3"/>
      </w:pPr>
      <w:r>
        <w:t>then put the editorial hyphen at the beginning of the new line</w:t>
      </w:r>
    </w:p>
    <w:p>
      <w:pPr>
        <w:pStyle w:val="Cmsor3"/>
      </w:pPr>
      <w:bookmarkStart w:id="169" w:name="_Ref15566181"/>
      <w:bookmarkStart w:id="170" w:name="_Toc17811425"/>
      <w:bookmarkStart w:id="171" w:name="_Toc17811480"/>
      <w:bookmarkStart w:id="172" w:name="_Toc199757557"/>
      <w:bookmarkStart w:id="173" w:name="_Ref15564956"/>
      <w:bookmarkStart w:id="174" w:name="_Toc199859671"/>
      <w:r>
        <w:t xml:space="preserve">Representation of </w:t>
      </w:r>
      <w:r>
        <w:rPr>
          <w:rStyle w:val="Foreign"/>
        </w:rPr>
        <w:t>avagraha</w:t>
      </w:r>
      <w:bookmarkEnd w:id="169"/>
      <w:bookmarkEnd w:id="170"/>
      <w:bookmarkEnd w:id="171"/>
      <w:bookmarkEnd w:id="172"/>
      <w:bookmarkEnd w:id="174"/>
    </w:p>
    <w:p>
      <w:pPr>
        <w:pStyle w:val="Lista"/>
      </w:pPr>
      <w:r>
        <w:t>@this should probably go to the non-alphabetic section, not the editorial</w:t>
      </w:r>
    </w:p>
    <w:p>
      <w:pPr>
        <w:pStyle w:val="Lista"/>
      </w:pPr>
      <w:r>
        <w:t xml:space="preserve">use the transliteration ’ (right single quote) to represent any original </w:t>
      </w:r>
      <w:r>
        <w:rPr>
          <w:rStyle w:val="Foreign"/>
        </w:rPr>
        <w:t>avagraha</w:t>
      </w:r>
      <w:r>
        <w:t xml:space="preserve"> in your text</w:t>
      </w:r>
    </w:p>
    <w:p>
      <w:pPr>
        <w:pStyle w:val="Lista2"/>
      </w:pPr>
      <w:r>
        <w:t>alternatively, you may use the shorthand ' (plain apostrophe) if this is easier for you to type</w:t>
      </w:r>
    </w:p>
    <w:p>
      <w:pPr>
        <w:pStyle w:val="Lista"/>
      </w:pPr>
      <w:r>
        <w:t xml:space="preserve">the inscriptions we work with very rarely use an actual </w:t>
      </w:r>
      <w:r>
        <w:rPr>
          <w:rStyle w:val="Foreign"/>
        </w:rPr>
        <w:t>avagraha</w:t>
      </w:r>
      <w:r>
        <w:t xml:space="preserve"> sign, but </w:t>
      </w:r>
      <w:r>
        <w:rPr>
          <w:rStyle w:val="Foreign"/>
        </w:rPr>
        <w:t>avagraha</w:t>
      </w:r>
      <w:r>
        <w:t>s may be optionally supplied by the editor</w:t>
      </w:r>
    </w:p>
    <w:p>
      <w:pPr>
        <w:pStyle w:val="Lista2"/>
      </w:pPr>
      <w:r>
        <w:t xml:space="preserve">this is recommended especially in cases where the text would be meaningful (and even contradictory in meaning) both with and without an </w:t>
      </w:r>
      <w:r>
        <w:rPr>
          <w:rStyle w:val="Foreign"/>
        </w:rPr>
        <w:t>avagraha</w:t>
      </w:r>
    </w:p>
    <w:p>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pPr>
        <w:pStyle w:val="Lista"/>
      </w:pPr>
      <w:r>
        <w:t xml:space="preserve">since most of the </w:t>
      </w:r>
      <w:r>
        <w:rPr>
          <w:rStyle w:val="Foreign"/>
        </w:rPr>
        <w:t>avagraha</w:t>
      </w:r>
      <w:r>
        <w:t xml:space="preserve">s in our texts will be supplied, any and all </w:t>
      </w:r>
      <w:r>
        <w:rPr>
          <w:rStyle w:val="Foreign"/>
        </w:rPr>
        <w:t>avagraha</w:t>
      </w:r>
      <w:r>
        <w:t>s in an electronic edition will be assumed to be supplied by the editor, and the required markup signifying this (for which see EGD §6.3.7) will be added automatically</w:t>
      </w:r>
    </w:p>
    <w:p>
      <w:pPr>
        <w:pStyle w:val="Lista2"/>
      </w:pPr>
      <w:r>
        <w:t xml:space="preserve">in the exceptional cases where there is an original </w:t>
      </w:r>
      <w:r>
        <w:rPr>
          <w:rStyle w:val="Foreign"/>
        </w:rPr>
        <w:t>avagraha</w:t>
      </w:r>
      <w:r>
        <w:t xml:space="preserve"> in your texts, use the shorthand ’! or '! (right single quote or plain apostrophe followed by an exclamation mark)</w:t>
      </w:r>
    </w:p>
    <w:p>
      <w:pPr>
        <w:pStyle w:val="Lista3"/>
      </w:pPr>
      <w:r>
        <w:t xml:space="preserve">the automatic conversion routine will not add supplied markup to these, but will remove the exclamation marks after adding XML tags to all supplied </w:t>
      </w:r>
      <w:r>
        <w:rPr>
          <w:rStyle w:val="Foreign"/>
        </w:rPr>
        <w:t>avagraha</w:t>
      </w:r>
      <w:r>
        <w:t>s</w:t>
      </w:r>
    </w:p>
    <w:p>
      <w:pPr>
        <w:pStyle w:val="Lista"/>
      </w:pPr>
      <w:r>
        <w:t xml:space="preserve">in order for automatic conversion to be possible, an apostrophe representing a supplied </w:t>
      </w:r>
      <w:r>
        <w:rPr>
          <w:rStyle w:val="Foreign"/>
        </w:rPr>
        <w:t>avagraha</w:t>
      </w:r>
      <w:r>
        <w:t xml:space="preserve"> must never be followed by a space, in order to distinguish it from the apostrophe used to represent elision in Tamil (q.v. §</w:t>
      </w:r>
      <w:r>
        <w:fldChar w:fldCharType="begin"/>
      </w:r>
      <w:r>
        <w:instrText xml:space="preserve"> REF _Ref15565291 \r \h </w:instrText>
      </w:r>
      <w:r>
        <w:fldChar w:fldCharType="separate"/>
      </w:r>
      <w:r>
        <w:t>4.4.4</w:t>
      </w:r>
      <w:r>
        <w:fldChar w:fldCharType="end"/>
      </w:r>
      <w:r>
        <w:t>), which is always followed by a space</w:t>
      </w:r>
    </w:p>
    <w:p>
      <w:pPr>
        <w:pStyle w:val="Lista2"/>
      </w:pPr>
      <w:r>
        <w:t xml:space="preserve">such a distinction is important because whereas the supplying of the Sanskrit </w:t>
      </w:r>
      <w:r>
        <w:rPr>
          <w:rStyle w:val="Foreign"/>
        </w:rPr>
        <w:t>avagraha</w:t>
      </w:r>
      <w:r>
        <w:t xml:space="preserve"> is an act of normalisation, namely projecting modern orthographic practice (e.g. </w:t>
      </w:r>
      <w:r>
        <w:rPr>
          <w:rFonts w:hint="cs"/>
          <w:cs/>
        </w:rPr>
        <w:t>सो ऽहतः</w:t>
      </w:r>
      <w:r>
        <w:t>) onto an original text in which this practice was not (or not widely) used, the use of an apostrophe in the transliteration of Tamil is an act of linguistic analysis, considered an integral part of our transliteration scheme</w:t>
      </w:r>
    </w:p>
    <w:p>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t>4.4.1</w:t>
      </w:r>
      <w:r>
        <w:fldChar w:fldCharType="end"/>
      </w:r>
      <w:r>
        <w:t>), but it will be preceded by an alphabetic sign or a hyphen when it appears within a compound; only the following space is relevant to automatic conversion</w:t>
      </w:r>
    </w:p>
    <w:p>
      <w:pPr>
        <w:pStyle w:val="Cmsor3"/>
      </w:pPr>
      <w:bookmarkStart w:id="175" w:name="_Ref15565291"/>
      <w:bookmarkStart w:id="176" w:name="_Toc17811426"/>
      <w:bookmarkStart w:id="177" w:name="_Toc17811481"/>
      <w:bookmarkStart w:id="178" w:name="_Toc199757558"/>
      <w:bookmarkStart w:id="179" w:name="_Toc199859672"/>
      <w:r>
        <w:t xml:space="preserve">Representation of elided overshort final </w:t>
      </w:r>
      <w:r>
        <w:rPr>
          <w:rStyle w:val="Foreign"/>
        </w:rPr>
        <w:t>u</w:t>
      </w:r>
      <w:r>
        <w:t xml:space="preserve"> in Tamil</w:t>
      </w:r>
      <w:bookmarkEnd w:id="173"/>
      <w:bookmarkEnd w:id="175"/>
      <w:bookmarkEnd w:id="176"/>
      <w:bookmarkEnd w:id="177"/>
      <w:bookmarkEnd w:id="178"/>
      <w:bookmarkEnd w:id="179"/>
    </w:p>
    <w:p>
      <w:r>
        <w:t>@need to provide for similar apostrophes in elided final vowels in Kannaḍa. See Ollett’s Kannada guide under Elision (lōpasandhi)</w:t>
      </w:r>
    </w:p>
    <w:p>
      <w:pPr>
        <w:pStyle w:val="Lista"/>
      </w:pPr>
      <w:r>
        <w:lastRenderedPageBreak/>
        <w:t xml:space="preserve">in the transliteration of Tamil text, use an apostrophe followed by a space to represent the elided overshort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overshort </w:t>
      </w:r>
      <w:r>
        <w:rPr>
          <w:rStyle w:val="Foreign"/>
        </w:rPr>
        <w:t xml:space="preserve">u </w:t>
      </w:r>
      <w:r>
        <w:t>inside a lexicalised compound, e.g.</w:t>
      </w:r>
    </w:p>
    <w:p>
      <w:pPr>
        <w:pStyle w:val="Lista2"/>
      </w:pPr>
      <w:r>
        <w:rPr>
          <w:rStyle w:val="Foreign"/>
        </w:rPr>
        <w:t xml:space="preserve">koṇṭ-āṭu </w:t>
      </w:r>
      <w:r>
        <w:t xml:space="preserve">(for </w:t>
      </w:r>
      <w:r>
        <w:rPr>
          <w:rStyle w:val="Foreign"/>
        </w:rPr>
        <w:t>koṇṭāṭu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_Ref15566181 \r \h </w:instrText>
      </w:r>
      <w:r>
        <w:fldChar w:fldCharType="separate"/>
      </w:r>
      <w:r>
        <w:t>4.4.3</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4.4.2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pPr>
        <w:pStyle w:val="Cmsor3"/>
      </w:pPr>
      <w:bookmarkStart w:id="180" w:name="_Toc199757567"/>
      <w:bookmarkStart w:id="181" w:name="_Toc17811427"/>
      <w:bookmarkStart w:id="182" w:name="_Toc17811482"/>
      <w:bookmarkStart w:id="183" w:name="_Ref199856909"/>
      <w:bookmarkStart w:id="184" w:name="_Toc199859673"/>
      <w:r>
        <w:t xml:space="preserve">Distinction of long and short </w:t>
      </w:r>
      <w:r>
        <w:rPr>
          <w:rFonts w:eastAsia="Gentium"/>
        </w:rPr>
        <w:t>e and o</w:t>
      </w:r>
      <w:bookmarkEnd w:id="183"/>
      <w:bookmarkEnd w:id="184"/>
    </w:p>
    <w:p>
      <w:pPr>
        <w:pStyle w:val="Lista"/>
        <w:rPr>
          <w:rFonts w:eastAsia="Arial"/>
        </w:rPr>
      </w:pPr>
      <w:r>
        <w:t xml:space="preserve">however, for Dravidian </w:t>
      </w:r>
      <w:r>
        <w:rPr>
          <w:b/>
          <w:bCs/>
        </w:rPr>
        <w:t xml:space="preserve">languages that distinguish long and short </w:t>
      </w:r>
      <w:r>
        <w:rPr>
          <w:rStyle w:val="Foreign"/>
          <w:b/>
          <w:bCs/>
        </w:rPr>
        <w:t>e</w:t>
      </w:r>
      <w:r>
        <w:rPr>
          <w:b/>
          <w:bCs/>
        </w:rPr>
        <w:t xml:space="preserve"> and </w:t>
      </w:r>
      <w:r>
        <w:rPr>
          <w:rStyle w:val="Foreign"/>
          <w:b/>
          <w:bCs/>
        </w:rPr>
        <w:t>o</w:t>
      </w:r>
      <w:r>
        <w:t>, you have the option to record that distinction even if it is not present in the script you are working with</w:t>
      </w:r>
    </w:p>
    <w:p>
      <w:pPr>
        <w:pStyle w:val="Lista2"/>
      </w:pPr>
      <w:r>
        <w:t xml:space="preserve">in this case, transcribe long vowels as </w:t>
      </w:r>
      <w:r>
        <w:rPr>
          <w:rStyle w:val="Foreign"/>
        </w:rPr>
        <w:t>ē/ō</w:t>
      </w:r>
      <w:r>
        <w:t xml:space="preserve"> even in strict transliteration</w:t>
      </w:r>
    </w:p>
    <w:p>
      <w:pPr>
        <w:pStyle w:val="Lista2"/>
        <w:rPr>
          <w:rFonts w:eastAsia="Arial"/>
        </w:rPr>
      </w:pPr>
      <w:r>
        <w:t xml:space="preserve">these characters will be treated as shorthand, subsequently to be automatically expanded with XML markup signifying that </w:t>
      </w:r>
      <w:r>
        <w:rPr>
          <w:rStyle w:val="Foreign"/>
        </w:rPr>
        <w:t>e</w:t>
      </w:r>
      <w:r>
        <w:t xml:space="preserve"> or </w:t>
      </w:r>
      <w:r>
        <w:rPr>
          <w:rStyle w:val="Foreign"/>
        </w:rPr>
        <w:t>o</w:t>
      </w:r>
      <w:r>
        <w:t xml:space="preserve"> was in fact inscribed, but the spelling has been normalised by the editor</w:t>
      </w:r>
    </w:p>
    <w:p>
      <w:pPr>
        <w:pStyle w:val="Lista3"/>
      </w:pPr>
      <w:r>
        <w:t>that is to say, the palaeographically primary generic vowel marker, e.g. that in</w:t>
      </w:r>
      <w:r>
        <w:rPr>
          <w:rFonts w:hint="cs"/>
          <w:cs/>
          <w:lang w:bidi="ta-IN"/>
        </w:rPr>
        <w:t xml:space="preserve"> </w:t>
      </w:r>
      <w:r>
        <w:rPr>
          <w:rStyle w:val="ForeignTamilScript"/>
          <w:rFonts w:hint="cs"/>
          <w:cs/>
        </w:rPr>
        <w:t>கெ</w:t>
      </w:r>
      <w:r>
        <w:rPr>
          <w:lang w:bidi="ta-IN"/>
        </w:rPr>
        <w:t xml:space="preserve"> </w:t>
      </w:r>
      <w:r>
        <w:rPr>
          <w:rStyle w:val="Foreign"/>
        </w:rPr>
        <w:t>ke</w:t>
      </w:r>
      <w:r>
        <w:t xml:space="preserve">, </w:t>
      </w:r>
      <w:r>
        <w:rPr>
          <w:rStyle w:val="ForeignTamilScript"/>
          <w:rFonts w:hint="cs"/>
          <w:cs/>
        </w:rPr>
        <w:t>கொ</w:t>
      </w:r>
      <w:r>
        <w:rPr>
          <w:lang w:bidi="ta-IN"/>
        </w:rPr>
        <w:t xml:space="preserve"> </w:t>
      </w:r>
      <w:r>
        <w:rPr>
          <w:rStyle w:val="Foreign"/>
        </w:rPr>
        <w:t>ko</w:t>
      </w:r>
      <w:r>
        <w:t>, may represent either a short or a long vowel; when it represents a long vowel, this will be shown as an editorial normalisation, e.g. to</w:t>
      </w:r>
      <w:r>
        <w:rPr>
          <w:rStyle w:val="ForeignTamilScript"/>
          <w:rFonts w:hint="cs"/>
          <w:cs/>
        </w:rPr>
        <w:t xml:space="preserve"> கே</w:t>
      </w:r>
      <w:r>
        <w:rPr>
          <w:lang w:bidi="ta-IN"/>
        </w:rPr>
        <w:t xml:space="preserve"> </w:t>
      </w:r>
      <w:r>
        <w:rPr>
          <w:rStyle w:val="Foreign"/>
        </w:rPr>
        <w:t>kē</w:t>
      </w:r>
      <w:r>
        <w:t>,</w:t>
      </w:r>
      <w:r>
        <w:rPr>
          <w:rFonts w:hint="cs"/>
          <w:cs/>
          <w:lang w:bidi="ta-IN"/>
        </w:rPr>
        <w:t xml:space="preserve"> </w:t>
      </w:r>
      <w:r>
        <w:rPr>
          <w:rStyle w:val="ForeignTamilScript"/>
          <w:rFonts w:hint="cs"/>
          <w:cs/>
        </w:rPr>
        <w:t>கோ</w:t>
      </w:r>
      <w:r>
        <w:rPr>
          <w:lang w:bidi="ta-IN"/>
        </w:rPr>
        <w:t xml:space="preserve"> </w:t>
      </w:r>
      <w:r>
        <w:rPr>
          <w:rStyle w:val="Foreign"/>
        </w:rPr>
        <w:t>kō</w:t>
      </w:r>
    </w:p>
    <w:p>
      <w:pPr>
        <w:pStyle w:val="Lista2"/>
        <w:rPr>
          <w:rFonts w:eastAsia="Arial"/>
        </w:rPr>
      </w:pPr>
      <w:r>
        <w:t xml:space="preserve">should your inscription (or manuscript) explicitly distinguish between short and long </w:t>
      </w:r>
      <w:r>
        <w:rPr>
          <w:rStyle w:val="Foreign"/>
        </w:rPr>
        <w:t>e/o</w:t>
      </w:r>
      <w:r>
        <w:t>, please contact us to devise a solution for handling this</w:t>
      </w:r>
    </w:p>
    <w:p>
      <w:pPr>
        <w:pStyle w:val="Cmsor3"/>
      </w:pPr>
      <w:bookmarkStart w:id="185" w:name="_Toc199859674"/>
      <w:r>
        <w:t>Short vowel written where a corresponding long vowel is expected</w:t>
      </w:r>
      <w:bookmarkEnd w:id="180"/>
      <w:bookmarkEnd w:id="185"/>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1"/>
      </w:pPr>
      <w:bookmarkStart w:id="186" w:name="_Toc199859675"/>
      <w:r>
        <w:lastRenderedPageBreak/>
        <w:t xml:space="preserve">Transliterating alphabetic </w:t>
      </w:r>
      <w:bookmarkEnd w:id="181"/>
      <w:bookmarkEnd w:id="182"/>
      <w:r>
        <w:t>graphemes</w:t>
      </w:r>
      <w:bookmarkEnd w:id="186"/>
    </w:p>
    <w:p>
      <w:pPr>
        <w:pStyle w:val="Cmsor2"/>
      </w:pPr>
      <w:bookmarkStart w:id="187" w:name="_941zz4vcrjax" w:colFirst="0" w:colLast="0"/>
      <w:bookmarkStart w:id="188" w:name="_Toc199859676"/>
      <w:bookmarkEnd w:id="187"/>
      <w:r>
        <w:t>The basic inventory of consonants and vowels</w:t>
      </w:r>
      <w:bookmarkEnd w:id="188"/>
    </w:p>
    <w:p>
      <w:pPr>
        <w:pStyle w:val="Lista"/>
      </w:pPr>
      <w:r>
        <w:t>@add a table or something with the basic signs and their transliterations</w:t>
      </w:r>
    </w:p>
    <w:p>
      <w:pPr>
        <w:pStyle w:val="Lista"/>
      </w:pPr>
      <w:r>
        <w:t xml:space="preserve">most of the characters below are </w:t>
      </w:r>
      <w:r>
        <w:rPr>
          <w:rFonts w:eastAsia="Tahoma"/>
        </w:rPr>
        <w:t>covered by ISO-15919</w:t>
      </w:r>
      <w:r>
        <w:t>, but are specifically mentioned here because their transliteration may not be self-evident to all of us</w:t>
      </w:r>
    </w:p>
    <w:p>
      <w:pPr>
        <w:pStyle w:val="Lista2"/>
      </w:pPr>
      <w:r>
        <w:t>! transliterations not covered by ISO-15919 will be marked in this section by an initial exclamation mark</w:t>
      </w:r>
    </w:p>
    <w:p>
      <w:pPr>
        <w:pStyle w:val="Cmsor3"/>
      </w:pPr>
      <w:bookmarkStart w:id="189" w:name="_Ref199856693"/>
      <w:bookmarkStart w:id="190" w:name="_Toc199859677"/>
      <w:r>
        <w:rPr>
          <w:rStyle w:val="Foreign"/>
          <w:rFonts w:eastAsia="Arial"/>
          <w:b/>
          <w:bCs/>
          <w:i w:val="0"/>
          <w:noProof w:val="0"/>
        </w:rPr>
        <w:t xml:space="preserve">Vocalic </w:t>
      </w:r>
      <w:r>
        <w:rPr>
          <w:rStyle w:val="Foreign"/>
          <w:rFonts w:eastAsia="Arial"/>
          <w:b/>
          <w:bCs/>
          <w:noProof w:val="0"/>
        </w:rPr>
        <w:t>r</w:t>
      </w:r>
      <w:r>
        <w:rPr>
          <w:rStyle w:val="Foreign"/>
          <w:rFonts w:eastAsia="Arial"/>
          <w:b/>
          <w:bCs/>
          <w:i w:val="0"/>
          <w:noProof w:val="0"/>
        </w:rPr>
        <w:t xml:space="preserve"> and </w:t>
      </w:r>
      <w:r>
        <w:rPr>
          <w:rStyle w:val="Foreign"/>
          <w:rFonts w:eastAsia="Arial"/>
          <w:b/>
          <w:bCs/>
          <w:noProof w:val="0"/>
        </w:rPr>
        <w:t>l</w:t>
      </w:r>
      <w:bookmarkEnd w:id="189"/>
      <w:bookmarkEnd w:id="190"/>
    </w:p>
    <w:p>
      <w:pPr>
        <w:pStyle w:val="Lista2"/>
        <w:rPr>
          <w:rFonts w:eastAsia="Arial"/>
        </w:rPr>
      </w:pPr>
      <w:r>
        <w:rPr>
          <w:rFonts w:eastAsia="Arial"/>
        </w:rPr>
        <w:t xml:space="preserve">the characters </w:t>
      </w:r>
      <w:r>
        <w:rPr>
          <w:rStyle w:val="Foreign"/>
        </w:rPr>
        <w:t>r̥</w:t>
      </w:r>
      <w:r>
        <w:rPr>
          <w:noProof/>
        </w:rPr>
        <w:t xml:space="preserve">, </w:t>
      </w:r>
      <w:r>
        <w:rPr>
          <w:rStyle w:val="Foreign"/>
        </w:rPr>
        <w:t>r̥̄</w:t>
      </w:r>
      <w:r>
        <w:t xml:space="preserve"> and </w:t>
      </w:r>
      <w:r>
        <w:rPr>
          <w:rStyle w:val="Foreign"/>
        </w:rPr>
        <w:t>l̥</w:t>
      </w:r>
      <w:r>
        <w:rPr>
          <w:rFonts w:eastAsia="Arial"/>
        </w:rPr>
        <w:t xml:space="preserv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Pr>
          <w:rFonts w:eastAsia="Arial"/>
          <w:i/>
          <w:iCs/>
        </w:rPr>
        <w:t>◌̥</w:t>
      </w:r>
      <w:r>
        <w:rPr>
          <w:rFonts w:eastAsia="Arial"/>
        </w:rPr>
        <w:t xml:space="preserve"> (</w:t>
      </w:r>
      <w:r>
        <w:rPr>
          <w:rStyle w:val="Code"/>
        </w:rPr>
        <w:t>U+0325</w:t>
      </w:r>
      <w:r>
        <w:rPr>
          <w:rFonts w:eastAsia="Arial"/>
        </w:rPr>
        <w:t xml:space="preserve"> Combining Ring Below) and, if needed, by </w:t>
      </w:r>
      <w:r>
        <w:rPr>
          <w:rFonts w:eastAsia="Arial"/>
          <w:i/>
          <w:iCs/>
        </w:rPr>
        <w:t>◌̄</w:t>
      </w:r>
      <w:r>
        <w:rPr>
          <w:rFonts w:eastAsia="Arial"/>
        </w:rPr>
        <w:t xml:space="preserve"> (</w:t>
      </w:r>
      <w:r>
        <w:rPr>
          <w:rStyle w:val="Code"/>
        </w:rPr>
        <w:t>U+0304</w:t>
      </w:r>
      <w:r>
        <w:rPr>
          <w:rFonts w:eastAsia="Arial"/>
        </w:rPr>
        <w:t xml:space="preserve"> Combining Macron) in this order</w:t>
      </w:r>
    </w:p>
    <w:p>
      <w:pPr>
        <w:pStyle w:val="Lista2"/>
        <w:rPr>
          <w:rFonts w:eastAsia="Arial"/>
        </w:rPr>
      </w:pPr>
      <w:r>
        <w:t xml:space="preserve">alternatively, since none of the languages we work with require the use of </w:t>
      </w:r>
      <w:r>
        <w:rPr>
          <w:rStyle w:val="Foreign"/>
        </w:rPr>
        <w:t>ṛ</w:t>
      </w:r>
      <w:r>
        <w:t xml:space="preserve"> to represent a consonant, you may optionally use the shorthand </w:t>
      </w:r>
      <w:r>
        <w:rPr>
          <w:rStyle w:val="Foreign"/>
        </w:rPr>
        <w:t>ṛ</w:t>
      </w:r>
      <w:r>
        <w:t xml:space="preserve"> and </w:t>
      </w:r>
      <w:r>
        <w:rPr>
          <w:rStyle w:val="Foreign"/>
        </w:rPr>
        <w:t>ṝ</w:t>
      </w:r>
      <w:r>
        <w:t xml:space="preserve">, which will later be automatically converted to </w:t>
      </w:r>
      <w:r>
        <w:rPr>
          <w:rStyle w:val="Foreign"/>
        </w:rPr>
        <w:t>r̥</w:t>
      </w:r>
      <w:r>
        <w:t xml:space="preserve"> and </w:t>
      </w:r>
      <w:r>
        <w:rPr>
          <w:rStyle w:val="Foreign"/>
        </w:rPr>
        <w:t>r̥̄</w:t>
      </w:r>
      <w:r>
        <w:t xml:space="preserve"> in your files</w:t>
      </w:r>
    </w:p>
    <w:p>
      <w:pPr>
        <w:pStyle w:val="Lista3"/>
        <w:rPr>
          <w:rStyle w:val="Foreign"/>
          <w:rFonts w:eastAsia="Arial"/>
          <w:i w:val="0"/>
          <w:iCs w:val="0"/>
          <w:noProof w:val="0"/>
        </w:rPr>
      </w:pPr>
      <w:r>
        <w:t xml:space="preserve">note, however, that this does not apply to </w:t>
      </w:r>
      <w:r>
        <w:rPr>
          <w:rStyle w:val="Foreign"/>
        </w:rPr>
        <w:t>ḷ</w:t>
      </w:r>
      <w:r>
        <w:t xml:space="preserve">, because some of the epigraphic fields in which we work do require a distinction between consonant </w:t>
      </w:r>
      <w:r>
        <w:rPr>
          <w:rStyle w:val="Foreign"/>
        </w:rPr>
        <w:t>ḷ</w:t>
      </w:r>
      <w:r>
        <w:t xml:space="preserve"> and vowel </w:t>
      </w:r>
      <w:r>
        <w:rPr>
          <w:rStyle w:val="Foreign"/>
        </w:rPr>
        <w:t>l̥</w:t>
      </w:r>
    </w:p>
    <w:p>
      <w:pPr>
        <w:pStyle w:val="Cmsor3"/>
      </w:pPr>
      <w:bookmarkStart w:id="191" w:name="_Ref17290022"/>
      <w:bookmarkStart w:id="192" w:name="_Toc17811429"/>
      <w:bookmarkStart w:id="193" w:name="_Toc17811484"/>
      <w:bookmarkStart w:id="194" w:name="_Toc199859678"/>
      <w:r>
        <w:t xml:space="preserve">Long and short </w:t>
      </w:r>
      <w:r>
        <w:rPr>
          <w:rFonts w:eastAsia="Gentium"/>
        </w:rPr>
        <w:t>e and o</w:t>
      </w:r>
      <w:bookmarkEnd w:id="191"/>
      <w:bookmarkEnd w:id="192"/>
      <w:bookmarkEnd w:id="193"/>
      <w:bookmarkEnd w:id="194"/>
    </w:p>
    <w:p>
      <w:pPr>
        <w:pStyle w:val="Lista"/>
      </w:pPr>
      <w:r>
        <w:t xml:space="preserve">when transliterating a language that does not make a distinction between long and short </w:t>
      </w:r>
      <w:r>
        <w:rPr>
          <w:rStyle w:val="Foreign"/>
        </w:rPr>
        <w:t>e</w:t>
      </w:r>
      <w:r>
        <w:t xml:space="preserve"> and </w:t>
      </w:r>
      <w:r>
        <w:rPr>
          <w:rStyle w:val="Foreign"/>
        </w:rPr>
        <w:t>o</w:t>
      </w:r>
      <w:r>
        <w:t>, use these Latin characters without a macron</w:t>
      </w:r>
    </w:p>
    <w:p>
      <w:pPr>
        <w:pStyle w:val="Lista2"/>
        <w:rPr>
          <w:rStyle w:val="Foreign"/>
          <w:i w:val="0"/>
          <w:iCs w:val="0"/>
          <w:noProof w:val="0"/>
        </w:rPr>
      </w:pPr>
      <w:r>
        <w:t xml:space="preserve">this corresponds to Option 9.1 of the ISO15919 standard, applicable to languages that do not make a distinction between the phonemes </w:t>
      </w:r>
      <w:r>
        <w:rPr>
          <w:rStyle w:val="Foreign"/>
        </w:rPr>
        <w:t>e/ē</w:t>
      </w:r>
      <w:r>
        <w:t xml:space="preserve"> and </w:t>
      </w:r>
      <w:r>
        <w:rPr>
          <w:rStyle w:val="Foreign"/>
        </w:rPr>
        <w:t>o/ō</w:t>
      </w:r>
    </w:p>
    <w:p>
      <w:pPr>
        <w:pStyle w:val="Lista"/>
      </w:pPr>
      <w:r>
        <w:t>@refer from here to §</w:t>
      </w:r>
      <w:r>
        <w:fldChar w:fldCharType="begin"/>
      </w:r>
      <w:r>
        <w:instrText xml:space="preserve"> REF _Ref199856909 \r \h </w:instrText>
      </w:r>
      <w:r>
        <w:fldChar w:fldCharType="separate"/>
      </w:r>
      <w:r>
        <w:t>4.4.5</w:t>
      </w:r>
      <w:r>
        <w:fldChar w:fldCharType="end"/>
      </w:r>
    </w:p>
    <w:p>
      <w:pPr>
        <w:pStyle w:val="Cmsor2"/>
      </w:pPr>
      <w:bookmarkStart w:id="195" w:name="_Ref15558357"/>
      <w:bookmarkStart w:id="196" w:name="_Toc17811431"/>
      <w:bookmarkStart w:id="197" w:name="_Toc17811486"/>
      <w:bookmarkStart w:id="198" w:name="_Toc199757562"/>
      <w:bookmarkStart w:id="199" w:name="_Toc199859679"/>
      <w:r>
        <w:t>Additional signs specific to regions and languages</w:t>
      </w:r>
      <w:bookmarkEnd w:id="199"/>
    </w:p>
    <w:p>
      <w:pPr>
        <w:pStyle w:val="Cmsor3"/>
      </w:pPr>
      <w:bookmarkStart w:id="200" w:name="_Toc199859680"/>
      <w:r>
        <w:t>Dravidian graphemes</w:t>
      </w:r>
      <w:bookmarkEnd w:id="200"/>
    </w:p>
    <w:p>
      <w:pPr>
        <w:pStyle w:val="Lista"/>
      </w:pPr>
      <w:r>
        <w:rPr>
          <w:b/>
          <w:bCs/>
        </w:rPr>
        <w:t xml:space="preserve">Tamil </w:t>
      </w:r>
      <w:r>
        <w:rPr>
          <w:rStyle w:val="Foreign"/>
          <w:b/>
          <w:bCs/>
        </w:rPr>
        <w:t>āytam</w:t>
      </w:r>
      <w:r>
        <w:t xml:space="preserve">, </w:t>
      </w:r>
      <w:r>
        <w:rPr>
          <w:rFonts w:hint="cs"/>
          <w:cs/>
          <w:lang w:bidi="ta-IN"/>
        </w:rPr>
        <w:t>ஃ</w:t>
      </w:r>
    </w:p>
    <w:p>
      <w:pPr>
        <w:pStyle w:val="Lista2"/>
        <w:rPr>
          <w:rStyle w:val="Foreign"/>
        </w:rPr>
      </w:pPr>
      <w:r>
        <w:rPr>
          <w:rStyle w:val="Foreign"/>
        </w:rPr>
        <w:t>ḵ</w:t>
      </w:r>
      <w:r>
        <w:t xml:space="preserve"> (</w:t>
      </w:r>
      <w:r>
        <w:rPr>
          <w:rStyle w:val="Code"/>
        </w:rPr>
        <w:t>U+1E35</w:t>
      </w:r>
      <w:r>
        <w:t xml:space="preserve"> Latin Small Letter K with Line Below)</w:t>
      </w:r>
    </w:p>
    <w:p>
      <w:pPr>
        <w:pStyle w:val="Lista"/>
        <w:rPr>
          <w:b/>
          <w:bCs/>
        </w:rPr>
      </w:pPr>
      <w:r>
        <w:rPr>
          <w:b/>
          <w:bCs/>
        </w:rPr>
        <w:t>retroflex lateral</w:t>
      </w:r>
      <w:r>
        <w:t xml:space="preserve">, Tamil </w:t>
      </w:r>
      <w:r>
        <w:rPr>
          <w:rFonts w:hint="cs"/>
          <w:cs/>
          <w:lang w:bidi="ta-IN"/>
        </w:rPr>
        <w:t>ள</w:t>
      </w:r>
      <w:r>
        <w:rPr>
          <w:cs/>
          <w:lang w:bidi="ta-IN"/>
        </w:rPr>
        <w:t xml:space="preserve"> </w:t>
      </w:r>
      <w:r>
        <w:t xml:space="preserve">Kannada/Telugu </w:t>
      </w:r>
      <w:r>
        <w:rPr>
          <w:rFonts w:hint="cs"/>
          <w:cs/>
          <w:lang w:bidi="kn-IN"/>
        </w:rPr>
        <w:t>ಳ</w:t>
      </w:r>
    </w:p>
    <w:p>
      <w:pPr>
        <w:pStyle w:val="Lista2"/>
      </w:pPr>
      <w:r>
        <w:rPr>
          <w:rStyle w:val="Foreign"/>
        </w:rPr>
        <w:t>ḷ</w:t>
      </w:r>
      <w:r>
        <w:t xml:space="preserve"> (</w:t>
      </w:r>
      <w:r>
        <w:rPr>
          <w:rStyle w:val="Code"/>
        </w:rPr>
        <w:t>U+1E37</w:t>
      </w:r>
      <w:r>
        <w:t xml:space="preserve"> Latin Small Letter L with Dot Below)</w:t>
      </w:r>
    </w:p>
    <w:p>
      <w:pPr>
        <w:pStyle w:val="Lista"/>
        <w:rPr>
          <w:b/>
          <w:bCs/>
        </w:rPr>
      </w:pPr>
      <w:r>
        <w:rPr>
          <w:b/>
          <w:bCs/>
        </w:rPr>
        <w:t>alveolar trill/stop</w:t>
      </w:r>
      <w:r>
        <w:t xml:space="preserve">, Tamil </w:t>
      </w:r>
      <w:r>
        <w:rPr>
          <w:rFonts w:hint="cs"/>
          <w:cs/>
          <w:lang w:bidi="ta-IN"/>
        </w:rPr>
        <w:t>ற</w:t>
      </w:r>
      <w:r>
        <w:rPr>
          <w:cs/>
          <w:lang w:bidi="ta-IN"/>
        </w:rPr>
        <w:t xml:space="preserve"> </w:t>
      </w:r>
      <w:r>
        <w:t xml:space="preserve">Kannada/Telugu </w:t>
      </w:r>
      <w:r>
        <w:rPr>
          <w:rFonts w:hint="cs"/>
          <w:cs/>
          <w:lang w:bidi="kn-IN"/>
        </w:rPr>
        <w:t>ಱ</w:t>
      </w:r>
    </w:p>
    <w:p>
      <w:pPr>
        <w:pStyle w:val="Lista2"/>
      </w:pPr>
      <w:r>
        <w:rPr>
          <w:rStyle w:val="Foreign"/>
        </w:rPr>
        <w:t>ṟ</w:t>
      </w:r>
      <w:r>
        <w:t xml:space="preserve"> (</w:t>
      </w:r>
      <w:r>
        <w:rPr>
          <w:rStyle w:val="Code"/>
        </w:rPr>
        <w:t>U+1E5F</w:t>
      </w:r>
      <w:r>
        <w:t xml:space="preserve"> Latin Small Letter R with Line Below)</w:t>
      </w:r>
    </w:p>
    <w:p>
      <w:pPr>
        <w:pStyle w:val="Lista"/>
      </w:pPr>
      <w:r>
        <w:rPr>
          <w:b/>
          <w:bCs/>
        </w:rPr>
        <w:t>retroflex approximant / frictionless continuant</w:t>
      </w:r>
      <w:r>
        <w:t xml:space="preserve">, Tamil </w:t>
      </w:r>
      <w:r>
        <w:rPr>
          <w:rFonts w:hint="cs"/>
          <w:cs/>
          <w:lang w:bidi="ta-IN"/>
        </w:rPr>
        <w:t>ழ</w:t>
      </w:r>
      <w:r>
        <w:rPr>
          <w:cs/>
          <w:lang w:bidi="ta-IN"/>
        </w:rPr>
        <w:t xml:space="preserve"> </w:t>
      </w:r>
      <w:r>
        <w:t xml:space="preserve">Kannada/Telugu </w:t>
      </w:r>
      <w:r>
        <w:rPr>
          <w:rFonts w:hint="cs"/>
          <w:cs/>
          <w:lang w:bidi="kn-IN"/>
        </w:rPr>
        <w:t>ೞ</w:t>
      </w:r>
    </w:p>
    <w:p>
      <w:pPr>
        <w:pStyle w:val="Lista2"/>
      </w:pPr>
      <w:r>
        <w:rPr>
          <w:rStyle w:val="Foreign"/>
        </w:rPr>
        <w:t>ḻ</w:t>
      </w:r>
      <w:r>
        <w:t xml:space="preserve"> (</w:t>
      </w:r>
      <w:r>
        <w:rPr>
          <w:rStyle w:val="Code"/>
        </w:rPr>
        <w:t>U+1E3B</w:t>
      </w:r>
      <w:r>
        <w:t xml:space="preserve"> Latin Small Letter L with Line Below)</w:t>
      </w:r>
    </w:p>
    <w:p>
      <w:pPr>
        <w:pStyle w:val="Cmsor3"/>
      </w:pPr>
      <w:bookmarkStart w:id="201" w:name="_Toc199757561"/>
      <w:bookmarkStart w:id="202" w:name="_Ref199857175"/>
      <w:bookmarkStart w:id="203" w:name="_Toc199859681"/>
      <w:r>
        <w:t xml:space="preserve">Southeast Asian </w:t>
      </w:r>
      <w:bookmarkEnd w:id="201"/>
      <w:r>
        <w:t>graphemes</w:t>
      </w:r>
      <w:bookmarkEnd w:id="202"/>
      <w:bookmarkEnd w:id="203"/>
    </w:p>
    <w:p>
      <w:pPr>
        <w:pStyle w:val="Lista"/>
      </w:pPr>
      <w:r>
        <w:t xml:space="preserve">! </w:t>
      </w:r>
      <w:r>
        <w:rPr>
          <w:b/>
          <w:bCs/>
        </w:rPr>
        <w:t xml:space="preserve">Cam </w:t>
      </w:r>
      <w:r>
        <w:rPr>
          <w:rStyle w:val="Foreign"/>
          <w:b/>
          <w:bCs/>
        </w:rPr>
        <w:t>anusvāra-candra</w:t>
      </w:r>
    </w:p>
    <w:p>
      <w:pPr>
        <w:pStyle w:val="Lista2"/>
      </w:pPr>
      <w:r>
        <w:rPr>
          <w:rStyle w:val="Foreign"/>
        </w:rPr>
        <w:t>m̃</w:t>
      </w:r>
      <w:r>
        <w:t xml:space="preserve"> (this character is not available as a precomposed glyph, so it must be composed of a regular </w:t>
      </w:r>
      <w:r>
        <w:rPr>
          <w:rStyle w:val="Foreign"/>
        </w:rPr>
        <w:t>m</w:t>
      </w:r>
      <w:r>
        <w:t xml:space="preserve"> and a   ̃ sign, </w:t>
      </w:r>
      <w:r>
        <w:rPr>
          <w:rStyle w:val="Code"/>
        </w:rPr>
        <w:t>U+0303</w:t>
      </w:r>
      <w:r>
        <w:t xml:space="preserve"> “Combining Tilde”)</w:t>
      </w:r>
    </w:p>
    <w:p>
      <w:pPr>
        <w:pStyle w:val="Lista"/>
      </w:pPr>
      <w:r>
        <w:t xml:space="preserve">! </w:t>
      </w:r>
      <w:r>
        <w:rPr>
          <w:b/>
          <w:bCs/>
        </w:rPr>
        <w:t>Javanes</w:t>
      </w:r>
      <w:r>
        <w:rPr>
          <w:rFonts w:eastAsia="Arial"/>
          <w:b/>
          <w:bCs/>
        </w:rPr>
        <w:t>e/Balinese</w:t>
      </w:r>
      <w:r>
        <w:rPr>
          <w:rFonts w:eastAsia="Arial"/>
        </w:rPr>
        <w:t xml:space="preserve"> </w:t>
      </w:r>
      <w:r>
        <w:rPr>
          <w:rStyle w:val="Foreign"/>
          <w:rFonts w:eastAsia="Arial"/>
          <w:b/>
          <w:bCs/>
        </w:rPr>
        <w:t>pepet</w:t>
      </w:r>
      <w:r>
        <w:rPr>
          <w:rFonts w:eastAsia="Arial"/>
          <w:b/>
          <w:bCs/>
        </w:rPr>
        <w:t xml:space="preserve"> </w:t>
      </w:r>
      <w:r>
        <w:rPr>
          <w:rFonts w:eastAsia="Arial"/>
        </w:rPr>
        <w:t>(expressing the vowel schwa)</w:t>
      </w:r>
    </w:p>
    <w:p>
      <w:pPr>
        <w:pStyle w:val="Lista2"/>
      </w:pPr>
      <w:r>
        <w:rPr>
          <w:rFonts w:eastAsia="Arial"/>
        </w:rPr>
        <w:t xml:space="preserve">short, </w:t>
      </w:r>
      <w:r>
        <w:rPr>
          <w:rStyle w:val="Foreign"/>
          <w:rFonts w:eastAsia="Arial"/>
        </w:rPr>
        <w:t>ə</w:t>
      </w:r>
      <w:r>
        <w:t xml:space="preserve"> (</w:t>
      </w:r>
      <w:r>
        <w:rPr>
          <w:rStyle w:val="Code"/>
        </w:rPr>
        <w:t>U+0259</w:t>
      </w:r>
      <w:r>
        <w:t xml:space="preserve"> Latin Small Letter Schwa)</w:t>
      </w:r>
    </w:p>
    <w:p>
      <w:pPr>
        <w:pStyle w:val="Lista3"/>
      </w:pPr>
      <w:r>
        <w:t xml:space="preserve">you may use the shorthand </w:t>
      </w:r>
      <w:r>
        <w:rPr>
          <w:rStyle w:val="Foreign"/>
        </w:rPr>
        <w:t>ĕ</w:t>
      </w:r>
      <w:r>
        <w:t xml:space="preserve"> instead of </w:t>
      </w:r>
      <w:r>
        <w:rPr>
          <w:rStyle w:val="Foreign"/>
        </w:rPr>
        <w:t>ǝ</w:t>
      </w:r>
      <w:r>
        <w:t xml:space="preserve"> if it is easier for you; since </w:t>
      </w:r>
      <w:r>
        <w:rPr>
          <w:rStyle w:val="Foreign"/>
        </w:rPr>
        <w:t>ĕ</w:t>
      </w:r>
      <w:r>
        <w:t xml:space="preserve"> is not used for any other purpose in our transliteration, it can be automatically converted to </w:t>
      </w:r>
      <w:r>
        <w:rPr>
          <w:rStyle w:val="Foreign"/>
        </w:rPr>
        <w:t>ǝ</w:t>
      </w:r>
    </w:p>
    <w:p>
      <w:pPr>
        <w:pStyle w:val="Lista2"/>
      </w:pPr>
      <w:r>
        <w:rPr>
          <w:rFonts w:eastAsia="Arial"/>
        </w:rPr>
        <w:t xml:space="preserve">long, </w:t>
      </w:r>
      <w:r>
        <w:rPr>
          <w:rStyle w:val="Foreign"/>
          <w:rFonts w:eastAsia="Arial"/>
        </w:rPr>
        <w:t xml:space="preserve">ə: </w:t>
      </w:r>
      <w:r>
        <w:rPr>
          <w:rFonts w:eastAsia="Arial"/>
        </w:rPr>
        <w:t>(with length-mark represented by a colon as per §</w:t>
      </w:r>
      <w:r>
        <w:rPr>
          <w:rFonts w:eastAsia="Arial"/>
        </w:rPr>
        <w:fldChar w:fldCharType="begin"/>
      </w:r>
      <w:r>
        <w:rPr>
          <w:rFonts w:eastAsia="Arial"/>
        </w:rPr>
        <w:instrText xml:space="preserve"> REF _Ref15558434 \r \h </w:instrText>
      </w:r>
      <w:r>
        <w:rPr>
          <w:rFonts w:eastAsia="Arial"/>
        </w:rPr>
      </w:r>
      <w:r>
        <w:rPr>
          <w:rFonts w:eastAsia="Arial"/>
        </w:rPr>
        <w:fldChar w:fldCharType="separate"/>
      </w:r>
      <w:r>
        <w:rPr>
          <w:rFonts w:eastAsia="Arial"/>
        </w:rPr>
        <w:t>5.7.1</w:t>
      </w:r>
      <w:r>
        <w:rPr>
          <w:rFonts w:eastAsia="Arial"/>
        </w:rPr>
        <w:fldChar w:fldCharType="end"/>
      </w:r>
      <w:r>
        <w:rPr>
          <w:rFonts w:eastAsia="Arial"/>
        </w:rPr>
        <w:t>) in strict transliteration</w:t>
      </w:r>
    </w:p>
    <w:p>
      <w:pPr>
        <w:pStyle w:val="Lista3"/>
      </w:pPr>
      <w:r>
        <w:rPr>
          <w:rStyle w:val="Foreign"/>
          <w:rFonts w:eastAsia="Arial"/>
        </w:rPr>
        <w:lastRenderedPageBreak/>
        <w:t>ə̄</w:t>
      </w:r>
      <w:r>
        <w:rPr>
          <w:rFonts w:eastAsia="Arial"/>
        </w:rPr>
        <w:t xml:space="preserve"> in loose transliteration (not available as a precomposed character: add </w:t>
      </w:r>
      <w:r>
        <w:rPr>
          <w:rStyle w:val="Code"/>
        </w:rPr>
        <w:t>U+0304</w:t>
      </w:r>
      <w:r>
        <w:t xml:space="preserve"> Combining Macron to the plain character</w:t>
      </w:r>
      <w:r>
        <w:rPr>
          <w:rFonts w:eastAsia="Arial"/>
        </w:rPr>
        <w:t>)</w:t>
      </w:r>
    </w:p>
    <w:p>
      <w:pPr>
        <w:pStyle w:val="Lista2"/>
      </w:pPr>
      <w:r>
        <w:t>see §</w:t>
      </w:r>
      <w:r>
        <w:fldChar w:fldCharType="begin"/>
      </w:r>
      <w:r>
        <w:instrText xml:space="preserve"> REF _Ref17810731 \r \h </w:instrText>
      </w:r>
      <w:r>
        <w:fldChar w:fldCharType="separate"/>
      </w:r>
      <w:r>
        <w:t>5.5.2</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p>
    <w:p>
      <w:pPr>
        <w:pStyle w:val="Lista"/>
      </w:pPr>
      <w:r>
        <w:t xml:space="preserve">! </w:t>
      </w:r>
      <w:r>
        <w:rPr>
          <w:b/>
          <w:bCs/>
        </w:rPr>
        <w:t xml:space="preserve">Khmer (and Mon-Burmese) </w:t>
      </w:r>
      <w:r>
        <w:rPr>
          <w:rFonts w:eastAsia="Arial"/>
          <w:b/>
          <w:bCs/>
        </w:rPr>
        <w:t>glottal stop</w:t>
      </w:r>
      <w:r>
        <w:rPr>
          <w:rFonts w:eastAsia="Arial"/>
        </w:rPr>
        <w:t xml:space="preserve"> </w:t>
      </w:r>
    </w:p>
    <w:p>
      <w:pPr>
        <w:pStyle w:val="Lista2"/>
      </w:pPr>
      <w:r>
        <w:rPr>
          <w:rStyle w:val="Foreign"/>
        </w:rPr>
        <w:t>q</w:t>
      </w:r>
      <w:r>
        <w:t xml:space="preserve"> (the Latin letter q)</w:t>
      </w:r>
    </w:p>
    <w:p>
      <w:pPr>
        <w:pStyle w:val="Lista2"/>
      </w:pPr>
      <w:r>
        <w:t>see also §</w:t>
      </w:r>
      <w:r>
        <w:fldChar w:fldCharType="begin"/>
      </w:r>
      <w:r>
        <w:instrText xml:space="preserve"> REF _Ref22208509 \r \h </w:instrText>
      </w:r>
      <w:r>
        <w:fldChar w:fldCharType="separate"/>
      </w:r>
      <w:r>
        <w:t>5.5.2</w:t>
      </w:r>
      <w:r>
        <w:fldChar w:fldCharType="end"/>
      </w:r>
      <w:r>
        <w:t xml:space="preserve"> about the representation of independent vowels involving this character component</w:t>
      </w:r>
    </w:p>
    <w:p>
      <w:pPr>
        <w:pStyle w:val="Lista"/>
      </w:pPr>
      <w:r>
        <w:t xml:space="preserve">! </w:t>
      </w:r>
      <w:r>
        <w:rPr>
          <w:b/>
          <w:bCs/>
        </w:rPr>
        <w:t xml:space="preserve">barred/dotted variant of </w:t>
      </w:r>
      <w:r>
        <w:rPr>
          <w:rStyle w:val="Foreign"/>
          <w:b/>
          <w:bCs/>
        </w:rPr>
        <w:t>b</w:t>
      </w:r>
      <w:r>
        <w:rPr>
          <w:b/>
          <w:bCs/>
        </w:rPr>
        <w:t xml:space="preserve"> in Mon and Pyu</w:t>
      </w:r>
      <w:r>
        <w:t>:</w:t>
      </w:r>
    </w:p>
    <w:p>
      <w:pPr>
        <w:pStyle w:val="Lista2"/>
      </w:pPr>
      <w:r>
        <w:rPr>
          <w:rStyle w:val="Foreign"/>
        </w:rPr>
        <w:t>ḅ</w:t>
      </w:r>
      <w:r>
        <w:t xml:space="preserve"> (</w:t>
      </w:r>
      <w:r>
        <w:rPr>
          <w:rStyle w:val="Code"/>
        </w:rPr>
        <w:t>U+1E05</w:t>
      </w:r>
      <w:r>
        <w:t xml:space="preserve"> Latin Small Letter B with Dot Below)</w:t>
      </w:r>
    </w:p>
    <w:p>
      <w:pPr>
        <w:pStyle w:val="Lista"/>
        <w:rPr>
          <w:b/>
          <w:bCs/>
        </w:rPr>
      </w:pPr>
      <w:r>
        <w:rPr>
          <w:rStyle w:val="Foreign"/>
          <w:b/>
          <w:bCs/>
        </w:rPr>
        <w:t>akṣara</w:t>
      </w:r>
      <w:r>
        <w:rPr>
          <w:b/>
          <w:bCs/>
        </w:rPr>
        <w:t>s with underdot in Mon, Pyu and Burmese</w:t>
      </w:r>
    </w:p>
    <w:p>
      <w:pPr>
        <w:pStyle w:val="Lista3"/>
      </w:pPr>
      <w:r>
        <w:rPr>
          <w:rStyle w:val="Foreign"/>
        </w:rPr>
        <w:t>ṃ</w:t>
      </w:r>
      <w:r>
        <w:t xml:space="preserve"> (</w:t>
      </w:r>
      <w:r>
        <w:rPr>
          <w:rStyle w:val="Code"/>
        </w:rPr>
        <w:t>U+1E43</w:t>
      </w:r>
      <w:r>
        <w:t xml:space="preserve"> Latin Small Letter M with Dot Below)</w:t>
      </w:r>
    </w:p>
    <w:p>
      <w:pPr>
        <w:pStyle w:val="Lista"/>
        <w:rPr>
          <w:b/>
          <w:bCs/>
        </w:rPr>
      </w:pPr>
      <w:r>
        <w:rPr>
          <w:b/>
          <w:bCs/>
          <w:i/>
          <w:iCs/>
        </w:rPr>
        <w:t>akṣaras with abbreviation markers in Burmese</w:t>
      </w:r>
    </w:p>
    <w:p>
      <w:pPr>
        <w:pStyle w:val="Lista2"/>
      </w:pPr>
      <w:r>
        <w:t xml:space="preserve">use an asterisk to represent the abbreviation marker, e.g. </w:t>
      </w:r>
      <w:r>
        <w:rPr>
          <w:rStyle w:val="Foreign"/>
        </w:rPr>
        <w:t>n*</w:t>
      </w:r>
      <w:r>
        <w:t xml:space="preserve"> to transliterate </w:t>
      </w:r>
      <w:r>
        <w:rPr>
          <w:rStyle w:val="ForeignBurmeseScript"/>
          <w:rFonts w:hint="cs"/>
          <w:cs/>
        </w:rPr>
        <w:t>၌</w:t>
      </w:r>
      <w:r>
        <w:t xml:space="preserve"> </w:t>
      </w:r>
    </w:p>
    <w:p>
      <w:pPr>
        <w:pStyle w:val="Lista2"/>
      </w:pPr>
      <w:r>
        <w:t>note that if you use an asterisk for this purpose, then you must not use asterisks as shorthand for a zero vowel marker (§</w:t>
      </w:r>
      <w:r>
        <w:fldChar w:fldCharType="begin"/>
      </w:r>
      <w:r>
        <w:instrText xml:space="preserve"> REF _Ref17800758 \r \h </w:instrText>
      </w:r>
      <w:r>
        <w:fldChar w:fldCharType="separate"/>
      </w:r>
      <w:r>
        <w:t>5.5</w:t>
      </w:r>
      <w:r>
        <w:fldChar w:fldCharType="end"/>
      </w:r>
      <w:r>
        <w:t>)</w:t>
      </w:r>
    </w:p>
    <w:p>
      <w:pPr>
        <w:pStyle w:val="Cmsor2"/>
        <w:rPr>
          <w:rStyle w:val="Foreign"/>
          <w:rFonts w:eastAsia="Arial"/>
          <w:b/>
          <w:bCs/>
          <w:i w:val="0"/>
          <w:iCs w:val="0"/>
          <w:noProof w:val="0"/>
        </w:rPr>
      </w:pPr>
      <w:bookmarkStart w:id="204" w:name="_Toc199859682"/>
      <w:bookmarkEnd w:id="195"/>
      <w:bookmarkEnd w:id="196"/>
      <w:bookmarkEnd w:id="197"/>
      <w:bookmarkEnd w:id="198"/>
      <w:r>
        <w:rPr>
          <w:rStyle w:val="Foreign"/>
        </w:rPr>
        <w:t>Anusvāra</w:t>
      </w:r>
      <w:r>
        <w:rPr>
          <w:rStyle w:val="Foreign"/>
          <w:rFonts w:eastAsia="Arial"/>
          <w:b/>
          <w:bCs/>
          <w:i w:val="0"/>
          <w:iCs w:val="0"/>
          <w:noProof w:val="0"/>
        </w:rPr>
        <w:t xml:space="preserve"> and its relatives</w:t>
      </w:r>
      <w:bookmarkEnd w:id="204"/>
    </w:p>
    <w:p>
      <w:pPr>
        <w:pStyle w:val="Lista"/>
        <w:rPr>
          <w:rFonts w:eastAsia="Arial"/>
          <w:b/>
          <w:bCs/>
        </w:rPr>
      </w:pPr>
      <w:r>
        <w:rPr>
          <w:rStyle w:val="Foreign"/>
          <w:rFonts w:eastAsia="Gentium"/>
          <w:b/>
          <w:bCs/>
        </w:rPr>
        <w:t>anunāsika</w:t>
      </w:r>
      <w:r>
        <w:rPr>
          <w:rFonts w:eastAsia="Gentium"/>
          <w:b/>
          <w:bCs/>
        </w:rPr>
        <w:t>/</w:t>
      </w:r>
      <w:r>
        <w:rPr>
          <w:rStyle w:val="Foreign"/>
          <w:rFonts w:eastAsia="Gentium"/>
          <w:b/>
          <w:bCs/>
        </w:rPr>
        <w:t>candrabindu</w:t>
      </w:r>
    </w:p>
    <w:p>
      <w:pPr>
        <w:pStyle w:val="Lista2"/>
        <w:rPr>
          <w:rFonts w:eastAsia="Arial"/>
        </w:rPr>
      </w:pPr>
      <w:r>
        <w:rPr>
          <w:rStyle w:val="Foreign"/>
          <w:rFonts w:eastAsia="Gentium"/>
        </w:rPr>
        <w:t>m̐</w:t>
      </w:r>
      <w:r>
        <w:t xml:space="preserve"> (this character is not available as a precomposed glyph, so it must be composed of a regular </w:t>
      </w:r>
      <w:r>
        <w:rPr>
          <w:rStyle w:val="Foreign"/>
        </w:rPr>
        <w:t>m</w:t>
      </w:r>
      <w:r>
        <w:t xml:space="preserve"> and a  ̐ sign: </w:t>
      </w:r>
      <w:r>
        <w:rPr>
          <w:rStyle w:val="Code"/>
        </w:rPr>
        <w:t>U+0310</w:t>
      </w:r>
      <w:r>
        <w:t xml:space="preserve"> Combining Candrabindu)</w:t>
      </w:r>
    </w:p>
    <w:p>
      <w:pPr>
        <w:pStyle w:val="Lista2"/>
      </w:pPr>
      <w:r>
        <w:t xml:space="preserve">use </w:t>
      </w:r>
      <w:r>
        <w:rPr>
          <w:b/>
          <w:bCs/>
        </w:rPr>
        <w:t>only</w:t>
      </w:r>
      <w:r>
        <w:t xml:space="preserve"> if distinguished in the original script from </w:t>
      </w:r>
      <w:r>
        <w:rPr>
          <w:rStyle w:val="Foreign"/>
        </w:rPr>
        <w:t>anusvāra</w:t>
      </w:r>
    </w:p>
    <w:p>
      <w:pPr>
        <w:pStyle w:val="Lista3"/>
      </w:pPr>
      <w:r>
        <w:t xml:space="preserve">but, conversely, </w:t>
      </w:r>
      <w:r>
        <w:rPr>
          <w:b/>
          <w:bCs/>
        </w:rPr>
        <w:t>always</w:t>
      </w:r>
      <w:r>
        <w:t xml:space="preserve"> make the distinction in transliteration if the distinction is made in the original</w:t>
      </w:r>
    </w:p>
    <w:p>
      <w:pPr>
        <w:pStyle w:val="Lista3"/>
        <w:rPr>
          <w:rStyle w:val="Foreign"/>
        </w:rPr>
      </w:pPr>
      <w:r>
        <w:rPr>
          <w:rStyle w:val="Foreign"/>
        </w:rPr>
        <w:t>candrabindu</w:t>
      </w:r>
      <w:r>
        <w:t xml:space="preserve"> signs enlarged and embellished for ornamentation do not receive a different treatment in transliteration</w:t>
      </w:r>
    </w:p>
    <w:p>
      <w:pPr>
        <w:pStyle w:val="Lista2"/>
      </w:pPr>
      <w:r>
        <w:t xml:space="preserve">only add the Candrabindu sign to </w:t>
      </w:r>
      <w:r>
        <w:rPr>
          <w:rStyle w:val="Foreign"/>
        </w:rPr>
        <w:t>m</w:t>
      </w:r>
      <w:r>
        <w:t xml:space="preserve"> (i.e. avoid using </w:t>
      </w:r>
      <w:r>
        <w:rPr>
          <w:rStyle w:val="Foreign"/>
        </w:rPr>
        <w:t>tāl̐ lakṣmīm</w:t>
      </w:r>
      <w:r>
        <w:t xml:space="preserve"> and write </w:t>
      </w:r>
      <w:r>
        <w:rPr>
          <w:rStyle w:val="Foreign"/>
        </w:rPr>
        <w:t>tām̐l lakṣmīm</w:t>
      </w:r>
      <w:r>
        <w:t xml:space="preserve"> instead)</w:t>
      </w:r>
    </w:p>
    <w:p>
      <w:pPr>
        <w:pStyle w:val="Cmsor3"/>
      </w:pPr>
      <w:bookmarkStart w:id="205" w:name="_Ref40103880"/>
      <w:bookmarkStart w:id="206" w:name="_Toc199757569"/>
      <w:bookmarkStart w:id="207" w:name="_Toc199859683"/>
      <w:r>
        <w:t xml:space="preserve">Special forms of </w:t>
      </w:r>
      <w:r>
        <w:rPr>
          <w:rStyle w:val="Foreign"/>
        </w:rPr>
        <w:t>anusvāra</w:t>
      </w:r>
      <w:bookmarkEnd w:id="205"/>
      <w:bookmarkEnd w:id="206"/>
      <w:bookmarkEnd w:id="207"/>
    </w:p>
    <w:p>
      <w:pPr>
        <w:pStyle w:val="Lista"/>
      </w:pPr>
      <w:r>
        <w:t>as per §</w:t>
      </w:r>
      <w:r>
        <w:fldChar w:fldCharType="begin"/>
      </w:r>
      <w:r>
        <w:instrText xml:space="preserve"> REF _Ref40104049 \r \h </w:instrText>
      </w:r>
      <w:r>
        <w:fldChar w:fldCharType="separate"/>
      </w:r>
      <w:r>
        <w:rPr>
          <w:b/>
          <w:bCs/>
          <w:lang w:val="hu-HU"/>
        </w:rPr>
        <w:t>Hiba! A hivatkozási forrás nem található.</w:t>
      </w:r>
      <w:r>
        <w:fldChar w:fldCharType="end"/>
      </w:r>
      <w:r>
        <w:t>, use the transliteration</w:t>
      </w:r>
    </w:p>
    <w:p>
      <w:pPr>
        <w:pStyle w:val="Lista2"/>
      </w:pPr>
      <w:r>
        <w:rPr>
          <w:rStyle w:val="Foreign"/>
        </w:rPr>
        <w:t>ṁ</w:t>
      </w:r>
      <w:r>
        <w:t xml:space="preserve"> for the standard form of </w:t>
      </w:r>
      <w:r>
        <w:rPr>
          <w:rStyle w:val="Foreign"/>
        </w:rPr>
        <w:t>anusvāra</w:t>
      </w:r>
      <w:r>
        <w:t xml:space="preserve"> (a dot or circle), and</w:t>
      </w:r>
    </w:p>
    <w:p>
      <w:pPr>
        <w:pStyle w:val="Lista2"/>
      </w:pPr>
      <w:r>
        <w:rPr>
          <w:rStyle w:val="Foreign"/>
          <w:rFonts w:eastAsia="Gentium"/>
        </w:rPr>
        <w:t>m̐</w:t>
      </w:r>
      <w:r>
        <w:rPr>
          <w:rFonts w:eastAsia="Gentium"/>
        </w:rPr>
        <w:t xml:space="preserve"> for the </w:t>
      </w:r>
      <w:r>
        <w:t xml:space="preserve">standard form of </w:t>
      </w:r>
      <w:r>
        <w:rPr>
          <w:rStyle w:val="Foreign"/>
        </w:rPr>
        <w:t>anunāsika</w:t>
      </w:r>
      <w:r>
        <w:t xml:space="preserve"> (a dot and a semicircle)</w:t>
      </w:r>
    </w:p>
    <w:p>
      <w:pPr>
        <w:pStyle w:val="Lista2"/>
      </w:pPr>
      <w:r>
        <w:rPr>
          <w:rStyle w:val="Foreign"/>
        </w:rPr>
        <w:t>m̃</w:t>
      </w:r>
      <w:r>
        <w:t xml:space="preserve"> for the Cam </w:t>
      </w:r>
      <w:r>
        <w:rPr>
          <w:rStyle w:val="Foreign"/>
        </w:rPr>
        <w:t>anusvāra-candra</w:t>
      </w:r>
    </w:p>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rPr>
          <w:noProof/>
        </w:rPr>
        <w:drawing>
          <wp:anchor distT="0" distB="0" distL="114300" distR="114300" simplePos="0" relativeHeight="251709440" behindDoc="1" locked="0" layoutInCell="1" allowOverlap="1">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5.5</w:t>
      </w:r>
      <w:r>
        <w:fldChar w:fldCharType="end"/>
      </w:r>
      <w:r>
        <w:t>)</w:t>
      </w:r>
    </w:p>
    <w:p>
      <w:pPr>
        <w:pStyle w:val="Lista2"/>
      </w:pPr>
      <w:r>
        <w:t xml:space="preserve">@can’t we use </w:t>
      </w:r>
      <w:r>
        <w:rPr>
          <w:rStyle w:val="Foreign"/>
        </w:rPr>
        <w:t>m̃</w:t>
      </w:r>
      <w:r>
        <w:t xml:space="preserve"> for ALL special anusvāras? we’d get rid of the confusion with the Burmese abbreviation marker and have more consistency</w:t>
      </w:r>
    </w:p>
    <w:p>
      <w:pPr>
        <w:pStyle w:val="Lista"/>
      </w:pPr>
      <w:r>
        <w:t>@optional representation of anusvāra atop the next akṣara as ṁ=?</w:t>
      </w:r>
    </w:p>
    <w:p>
      <w:pPr>
        <w:pStyle w:val="Cmsor2"/>
      </w:pPr>
      <w:bookmarkStart w:id="208" w:name="_Toc199859684"/>
      <w:r>
        <w:rPr>
          <w:rStyle w:val="Foreign"/>
        </w:rPr>
        <w:t>Visarga</w:t>
      </w:r>
      <w:r>
        <w:t xml:space="preserve"> and its relatives</w:t>
      </w:r>
      <w:bookmarkEnd w:id="208"/>
    </w:p>
    <w:p>
      <w:pPr>
        <w:pStyle w:val="Lista"/>
      </w:pPr>
      <w:r>
        <w:rPr>
          <w:rStyle w:val="Foreign"/>
          <w:rFonts w:eastAsia="Gentium"/>
          <w:b/>
          <w:bCs/>
        </w:rPr>
        <w:t>upadhmānīya</w:t>
      </w:r>
      <w:r>
        <w:t xml:space="preserve"> (if distinguished in the script from </w:t>
      </w:r>
      <w:r>
        <w:rPr>
          <w:rStyle w:val="Foreign"/>
        </w:rPr>
        <w:t>visarga</w:t>
      </w:r>
      <w:r>
        <w:t>)</w:t>
      </w:r>
    </w:p>
    <w:p>
      <w:pPr>
        <w:pStyle w:val="Lista2"/>
      </w:pPr>
      <w:r>
        <w:rPr>
          <w:rStyle w:val="Foreign"/>
        </w:rPr>
        <w:t>ḫ</w:t>
      </w:r>
      <w:r>
        <w:t xml:space="preserve"> (</w:t>
      </w:r>
      <w:r>
        <w:rPr>
          <w:rStyle w:val="Code"/>
        </w:rPr>
        <w:t>U+1E2B</w:t>
      </w:r>
      <w:r>
        <w:t xml:space="preserve"> Latin Small Letter H with Breve Below)</w:t>
      </w:r>
    </w:p>
    <w:p>
      <w:pPr>
        <w:pStyle w:val="Lista"/>
        <w:rPr>
          <w:rFonts w:eastAsia="Arial"/>
        </w:rPr>
      </w:pPr>
      <w:r>
        <w:rPr>
          <w:rStyle w:val="Foreign"/>
          <w:rFonts w:eastAsia="Gentium"/>
          <w:b/>
          <w:bCs/>
        </w:rPr>
        <w:t>jihvāmūlīya</w:t>
      </w:r>
      <w:r>
        <w:t xml:space="preserve"> (if distinguished in the script from </w:t>
      </w:r>
      <w:r>
        <w:rPr>
          <w:rStyle w:val="Foreign"/>
        </w:rPr>
        <w:t>visarga</w:t>
      </w:r>
      <w:r>
        <w:t>)</w:t>
      </w:r>
    </w:p>
    <w:p>
      <w:pPr>
        <w:pStyle w:val="Lista2"/>
      </w:pPr>
      <w:r>
        <w:rPr>
          <w:rStyle w:val="Foreign"/>
        </w:rPr>
        <w:t>ẖ</w:t>
      </w:r>
      <w:r>
        <w:t xml:space="preserve"> (</w:t>
      </w:r>
      <w:r>
        <w:rPr>
          <w:rStyle w:val="Code"/>
        </w:rPr>
        <w:t>U+1E96</w:t>
      </w:r>
      <w:r>
        <w:t xml:space="preserve"> Latin Small Letter H with Line Below)</w:t>
      </w:r>
    </w:p>
    <w:p>
      <w:pPr>
        <w:pStyle w:val="Lista"/>
      </w:pPr>
      <w:bookmarkStart w:id="209" w:name="_w9lp3wb1umde" w:colFirst="0" w:colLast="0"/>
      <w:bookmarkStart w:id="210" w:name="_h0qofzr3l3f2" w:colFirst="0" w:colLast="0"/>
      <w:bookmarkEnd w:id="209"/>
      <w:bookmarkEnd w:id="210"/>
      <w:r>
        <w:rPr>
          <w:noProof/>
        </w:rPr>
        <w:lastRenderedPageBreak/>
        <w:drawing>
          <wp:anchor distT="0" distB="0" distL="114300" distR="114300" simplePos="0" relativeHeight="251714560" behindDoc="1" locked="0" layoutInCell="1" allowOverlap="1">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where a </w:t>
      </w:r>
      <w:r>
        <w:rPr>
          <w:rStyle w:val="Foreign"/>
        </w:rPr>
        <w:t>jihvāmūlīya</w:t>
      </w:r>
      <w:r>
        <w:t xml:space="preserve"> or </w:t>
      </w:r>
      <w:r>
        <w:rPr>
          <w:rStyle w:val="Foreign"/>
        </w:rPr>
        <w:t>upādhmānīya</w:t>
      </w:r>
      <w:r>
        <w:t xml:space="preserve"> sign is employed like a </w:t>
      </w:r>
      <w:r>
        <w:rPr>
          <w:rStyle w:val="Foreign"/>
        </w:rPr>
        <w:t>visarga</w:t>
      </w:r>
      <w:r>
        <w:t>, i.e. written inline rather than as the first component of a conjunct</w:t>
      </w:r>
    </w:p>
    <w:p>
      <w:pPr>
        <w:pStyle w:val="Lista2"/>
      </w:pPr>
      <w:r>
        <w:t xml:space="preserve">transliterate as </w:t>
      </w:r>
      <w:r>
        <w:rPr>
          <w:rStyle w:val="Foreign"/>
        </w:rPr>
        <w:t>=ẖ</w:t>
      </w:r>
      <w:r>
        <w:t xml:space="preserve"> and </w:t>
      </w:r>
      <w:r>
        <w:rPr>
          <w:rStyle w:val="Foreign"/>
        </w:rPr>
        <w:t>=ḫ</w:t>
      </w:r>
      <w:r>
        <w:t xml:space="preserve"> to indicate that this sign, like a </w:t>
      </w:r>
      <w:r>
        <w:rPr>
          <w:rStyle w:val="Foreign"/>
        </w:rPr>
        <w:t>visarga</w:t>
      </w:r>
      <w:r>
        <w:t xml:space="preserve">, is associated with the preceding </w:t>
      </w:r>
      <w:r>
        <w:rPr>
          <w:rStyle w:val="Foreign"/>
        </w:rPr>
        <w:t>akṣara</w:t>
      </w:r>
      <w:r>
        <w:t xml:space="preserve"> rather than the following one, as it would be by default</w:t>
      </w:r>
    </w:p>
    <w:p>
      <w:pPr>
        <w:pStyle w:val="Lista2"/>
      </w:pPr>
      <w:r>
        <w:t xml:space="preserve">thus, in the Eastern Cālukya example on the right, transliterate </w:t>
      </w:r>
      <w:r>
        <w:rPr>
          <w:rStyle w:val="Foreign"/>
        </w:rPr>
        <w:t>yo=ẖ ka</w:t>
      </w:r>
      <w:r>
        <w:t xml:space="preserve"> (for the figure-8 used as a </w:t>
      </w:r>
      <w:r>
        <w:rPr>
          <w:rStyle w:val="Foreign"/>
        </w:rPr>
        <w:t>jihvāmūlīya</w:t>
      </w:r>
      <w:r>
        <w:t xml:space="preserve">, compare the hourglass-shaped glyph in some later scripts, e.g. Kannada </w:t>
      </w:r>
      <w:r>
        <w:rPr>
          <w:rStyle w:val="ForeignKannadaScript"/>
          <w:rFonts w:hint="cs"/>
          <w:cs/>
        </w:rPr>
        <w:t>ೱ</w:t>
      </w:r>
      <w:r>
        <w:t>)</w:t>
      </w:r>
    </w:p>
    <w:p>
      <w:pPr>
        <w:pStyle w:val="Lista2"/>
        <w:rPr>
          <w:rStyle w:val="Foreign"/>
          <w:i w:val="0"/>
          <w:noProof w:val="0"/>
        </w:rPr>
      </w:pPr>
      <w:r>
        <w:t xml:space="preserve">@ or use </w:t>
      </w:r>
      <w:r>
        <w:rPr>
          <w:rStyle w:val="Foreign"/>
        </w:rPr>
        <w:t>H̱</w:t>
      </w:r>
      <w:r>
        <w:t xml:space="preserve"> [no precomposed form, needs combining macron below!] and </w:t>
      </w:r>
      <w:r>
        <w:rPr>
          <w:rStyle w:val="Foreign"/>
        </w:rPr>
        <w:t>Ḫ</w:t>
      </w:r>
      <w:r>
        <w:t xml:space="preserve"> rather than </w:t>
      </w:r>
      <w:r>
        <w:rPr>
          <w:rStyle w:val="Foreign"/>
        </w:rPr>
        <w:t>=ẖ</w:t>
      </w:r>
      <w:r>
        <w:t xml:space="preserve"> and </w:t>
      </w:r>
      <w:r>
        <w:rPr>
          <w:rStyle w:val="Foreign"/>
        </w:rPr>
        <w:t>=ḫ?</w:t>
      </w:r>
    </w:p>
    <w:p>
      <w:pPr>
        <w:pStyle w:val="Cmsor2"/>
      </w:pPr>
      <w:bookmarkStart w:id="211" w:name="_Ref17800758"/>
      <w:bookmarkStart w:id="212" w:name="_Toc17811432"/>
      <w:bookmarkStart w:id="213" w:name="_Toc17811487"/>
      <w:bookmarkStart w:id="214" w:name="_Toc199757563"/>
      <w:bookmarkStart w:id="215" w:name="_Toc199859685"/>
      <w:r>
        <w:t>Systemic variation in writing vowelless consonants</w:t>
      </w:r>
      <w:bookmarkEnd w:id="215"/>
    </w:p>
    <w:p>
      <w:pPr>
        <w:pStyle w:val="Cmsor3"/>
      </w:pPr>
      <w:bookmarkStart w:id="216" w:name="_Ref199857275"/>
      <w:bookmarkStart w:id="217" w:name="_Toc199859686"/>
      <w:r>
        <w:t xml:space="preserve">Final consonants </w:t>
      </w:r>
      <w:bookmarkEnd w:id="211"/>
      <w:bookmarkEnd w:id="212"/>
      <w:bookmarkEnd w:id="213"/>
      <w:bookmarkEnd w:id="214"/>
      <w:r>
        <w:t xml:space="preserve">with </w:t>
      </w:r>
      <w:r>
        <w:rPr>
          <w:rStyle w:val="Foreign"/>
        </w:rPr>
        <w:t>virāma</w:t>
      </w:r>
      <w:bookmarkEnd w:id="216"/>
      <w:bookmarkEnd w:id="217"/>
    </w:p>
    <w:p>
      <w:pPr>
        <w:pStyle w:val="Lista"/>
      </w:pPr>
      <w:r>
        <w:t>complex characters involving a regular simplex form and an explicit zero vowel marker (</w:t>
      </w:r>
      <w:r>
        <w:rPr>
          <w:rStyle w:val="Foreign"/>
        </w:rPr>
        <w:t>virāma</w:t>
      </w:r>
      <w:r>
        <w:t xml:space="preserve">, </w:t>
      </w:r>
      <w:r>
        <w:rPr>
          <w:rStyle w:val="Foreign"/>
        </w:rPr>
        <w:t>puḷḷi, patén/pangkon</w:t>
      </w:r>
      <w:r>
        <w:t>, etc.; also referred to as “vowel killer”) shall be mandatorily transliterated as follows</w:t>
      </w:r>
    </w:p>
    <w:p>
      <w:pPr>
        <w:pStyle w:val="Lista2"/>
      </w:pPr>
      <w:r>
        <w:t>type the character · (</w:t>
      </w:r>
      <w:r>
        <w:rPr>
          <w:rStyle w:val="Code"/>
        </w:rPr>
        <w:t>U+00B7</w:t>
      </w:r>
      <w:r>
        <w:t xml:space="preserve"> Middle Dot) after the Latin consonant, e.g. </w:t>
      </w:r>
      <w:r>
        <w:rPr>
          <w:rStyle w:val="Foreign"/>
        </w:rPr>
        <w:t>t·</w:t>
      </w:r>
    </w:p>
    <w:p>
      <w:pPr>
        <w:pStyle w:val="Lista3"/>
      </w:pPr>
      <w:r>
        <w:t>if you have difficulty typing this sign, optionally use an asterisk * as shorthand;</w:t>
      </w:r>
      <w:r>
        <w:rPr>
          <w:rStyle w:val="Lbjegyzet-hivatkozs"/>
        </w:rPr>
        <w:footnoteReference w:id="80"/>
      </w:r>
      <w:r>
        <w:t xml:space="preserve"> this will be replaced later on with the middle dot</w:t>
      </w:r>
    </w:p>
    <w:p>
      <w:pPr>
        <w:pStyle w:val="Lista"/>
      </w:pPr>
      <w:r>
        <w:t xml:space="preserve">use the same method to represent a </w:t>
      </w:r>
      <w:r>
        <w:rPr>
          <w:b/>
          <w:bCs/>
        </w:rPr>
        <w:t xml:space="preserve">Tamil </w:t>
      </w:r>
      <w:r>
        <w:rPr>
          <w:rStyle w:val="Foreign"/>
          <w:b/>
          <w:bCs/>
        </w:rPr>
        <w:t>puḷḷi</w:t>
      </w:r>
      <w:r>
        <w:t xml:space="preserve"> that is explicitly present in your original (e.g. </w:t>
      </w:r>
      <w:r>
        <w:rPr>
          <w:rStyle w:val="Foreign"/>
        </w:rPr>
        <w:t>t·ta</w:t>
      </w:r>
      <w:r>
        <w:t xml:space="preserve"> to transliterate</w:t>
      </w:r>
      <w:r>
        <w:rPr>
          <w:rFonts w:hint="cs"/>
          <w:cs/>
          <w:lang w:bidi="ta-IN"/>
        </w:rPr>
        <w:t xml:space="preserve"> </w:t>
      </w:r>
      <w:r>
        <w:rPr>
          <w:rStyle w:val="ForeignTamilScript"/>
          <w:rFonts w:hint="cs"/>
          <w:cs/>
        </w:rPr>
        <w:t>த்த</w:t>
      </w:r>
      <w:r>
        <w:t>)</w:t>
      </w:r>
    </w:p>
    <w:p>
      <w:pPr>
        <w:pStyle w:val="Lista2"/>
      </w:pPr>
      <w:r>
        <w:t xml:space="preserve">where </w:t>
      </w:r>
      <w:r>
        <w:rPr>
          <w:rStyle w:val="Foreign"/>
        </w:rPr>
        <w:t>puḷḷi</w:t>
      </w:r>
      <w:r>
        <w:t xml:space="preserve"> is not present in an inscription but is to be understood implicitly, simply type the transliterated consonant cluster without any additional characters (e.g. </w:t>
      </w:r>
      <w:r>
        <w:rPr>
          <w:rStyle w:val="Foreign"/>
        </w:rPr>
        <w:t>tta</w:t>
      </w:r>
      <w:r>
        <w:t xml:space="preserve"> to transliterate </w:t>
      </w:r>
      <w:r>
        <w:rPr>
          <w:rStyle w:val="ForeignTamilScript"/>
          <w:rFonts w:hint="cs"/>
          <w:cs/>
        </w:rPr>
        <w:t>தத</w:t>
      </w:r>
      <w:r>
        <w:rPr>
          <w:cs/>
          <w:lang w:bidi="ta-IN"/>
        </w:rPr>
        <w:t xml:space="preserve"> </w:t>
      </w:r>
      <w:r>
        <w:t>understood as</w:t>
      </w:r>
      <w:r>
        <w:rPr>
          <w:rFonts w:hint="cs"/>
          <w:cs/>
          <w:lang w:bidi="ta-IN"/>
        </w:rPr>
        <w:t xml:space="preserve"> </w:t>
      </w:r>
      <w:r>
        <w:rPr>
          <w:rStyle w:val="ForeignTamilScript"/>
          <w:rFonts w:hint="cs"/>
          <w:cs/>
        </w:rPr>
        <w:t>த்த</w:t>
      </w:r>
      <w:r>
        <w:t>)</w:t>
      </w:r>
    </w:p>
    <w:p>
      <w:pPr>
        <w:pStyle w:val="Lista3"/>
        <w:rPr>
          <w:rStyle w:val="Foreign"/>
          <w:i w:val="0"/>
          <w:noProof w:val="0"/>
        </w:rPr>
      </w:pPr>
      <w:r>
        <w:t xml:space="preserve">we may at a later point decide to automatically convert such transliterations into markup signifying that a </w:t>
      </w:r>
      <w:r>
        <w:rPr>
          <w:rStyle w:val="Foreign"/>
        </w:rPr>
        <w:t>puḷḷi</w:t>
      </w:r>
      <w:r>
        <w:t xml:space="preserve"> has been supplied by the editor, but for the time being our default assumption is that any consonant cluster in transliterated Tamil involves an implicit </w:t>
      </w:r>
      <w:r>
        <w:rPr>
          <w:rStyle w:val="Foreign"/>
        </w:rPr>
        <w:t>puḷḷi</w:t>
      </w:r>
    </w:p>
    <w:p>
      <w:pPr>
        <w:pStyle w:val="Lista3"/>
      </w:pPr>
      <w:r>
        <w:rPr>
          <w:rStyle w:val="Foreign"/>
        </w:rPr>
        <w:t>elaborate: the contextually determined “zero-vowel” quality of some akṣaras in particular writing systems, such as the  “implicit puḷḷi” of some Tamil orthographic practices and the silent inherent a of several modern Indic languages such as Hindi are actually transcribed, rather than transliterated, if the inherent vowel of the original writing system is not present in the Romanisation</w:t>
      </w:r>
    </w:p>
    <w:p>
      <w:pPr>
        <w:pStyle w:val="Lista2"/>
      </w:pPr>
      <w:r>
        <w:t xml:space="preserve">note that where an actual ligature occurs in Tamil script, this must be treated as unusual </w:t>
      </w:r>
      <w:r>
        <w:rPr>
          <w:rStyle w:val="Foreign"/>
        </w:rPr>
        <w:t>akṣara</w:t>
      </w:r>
      <w:r>
        <w:t xml:space="preserve"> composition, for which see §</w:t>
      </w:r>
      <w:r>
        <w:fldChar w:fldCharType="begin"/>
      </w:r>
      <w:r>
        <w:instrText xml:space="preserve"> REF _Ref22719423 \r \h </w:instrText>
      </w:r>
      <w:r>
        <w:fldChar w:fldCharType="separate"/>
      </w:r>
      <w:r>
        <w:rPr>
          <w:b/>
          <w:bCs/>
          <w:lang w:val="hu-HU"/>
        </w:rPr>
        <w:t>Hiba! A hivatkozási forrás nem található.</w:t>
      </w:r>
      <w:r>
        <w:fldChar w:fldCharType="end"/>
      </w:r>
    </w:p>
    <w:p>
      <w:pPr>
        <w:pStyle w:val="Lista"/>
      </w:pPr>
      <w:r>
        <w:t>representing zero vowel markers by a separate character in the transliteration has the added advantage of allowing the application markup to this sign, e.g. to tag it as unclear, restored or supplied</w:t>
      </w:r>
    </w:p>
    <w:p>
      <w:pPr>
        <w:pStyle w:val="Cmsor3"/>
      </w:pPr>
      <w:bookmarkStart w:id="218" w:name="_Toc199757560"/>
      <w:bookmarkStart w:id="219" w:name="_Ref17810731"/>
      <w:bookmarkStart w:id="220" w:name="_Toc17811434"/>
      <w:bookmarkStart w:id="221" w:name="_Toc17811489"/>
      <w:bookmarkStart w:id="222" w:name="_Ref22203423"/>
      <w:bookmarkStart w:id="223" w:name="_Ref22208509"/>
      <w:bookmarkStart w:id="224" w:name="_Toc199757565"/>
      <w:bookmarkStart w:id="225" w:name="_Toc199859687"/>
      <w:r>
        <w:t>Final consonants as simplex characters</w:t>
      </w:r>
      <w:bookmarkEnd w:id="225"/>
    </w:p>
    <w:p>
      <w:pPr>
        <w:pStyle w:val="Lista"/>
      </w:pPr>
      <w:r>
        <w:t xml:space="preserve">special character forms representing consonants without a vowel (called </w:t>
      </w:r>
      <w:r>
        <w:rPr>
          <w:rStyle w:val="Foreign"/>
        </w:rPr>
        <w:t>halanta</w:t>
      </w:r>
      <w:r>
        <w:t xml:space="preserve"> consonants in Sanskrit) are typically a miniature and/or subscript rendering of a simplex consonant </w:t>
      </w:r>
      <w:r>
        <w:rPr>
          <w:rStyle w:val="Foreign"/>
        </w:rPr>
        <w:t>akṣara</w:t>
      </w:r>
    </w:p>
    <w:p>
      <w:pPr>
        <w:pStyle w:val="Lista"/>
      </w:pPr>
      <w:r>
        <w:t xml:space="preserve">such special final forms shall be mandatorily transliterated as a corresponding uppercase Latin consonant, e.g. </w:t>
      </w:r>
      <w:r>
        <w:rPr>
          <w:rStyle w:val="Foreign"/>
        </w:rPr>
        <w:t>T</w:t>
      </w:r>
    </w:p>
    <w:p>
      <w:pPr>
        <w:pStyle w:val="Lista"/>
      </w:pPr>
      <w:r>
        <w:t>the criterion by which to distinguish special final forms from complex characters involving a zero vowel marker (§</w:t>
      </w:r>
      <w:r>
        <w:fldChar w:fldCharType="begin"/>
      </w:r>
      <w:r>
        <w:instrText xml:space="preserve"> REF _Ref17800758 \r \h </w:instrText>
      </w:r>
      <w:r>
        <w:fldChar w:fldCharType="separate"/>
      </w:r>
      <w:r>
        <w:t>5.5</w:t>
      </w:r>
      <w:r>
        <w:fldChar w:fldCharType="end"/>
      </w:r>
      <w:r>
        <w:t xml:space="preserve">) is the use of a glyph distinct (in size, shape and/or position relative to the baseline) from the regular simplex character employed for that consonant with an inherent </w:t>
      </w:r>
      <w:r>
        <w:rPr>
          <w:rStyle w:val="Foreign"/>
        </w:rPr>
        <w:t>a</w:t>
      </w:r>
    </w:p>
    <w:p>
      <w:pPr>
        <w:pStyle w:val="Lista2"/>
      </w:pPr>
      <w:r>
        <w:t>if this criterion is met, then the character in question should be transliterated with an uppercase consonant even if the special form includes a stroke that may be perceived as a zero vowel marker, including in particular the horizontal dash above a miniature consonant sign in Indian inscriptions, which may be viewed as a proto-</w:t>
      </w:r>
      <w:r>
        <w:rPr>
          <w:rStyle w:val="Foreign"/>
        </w:rPr>
        <w:t>virāma</w:t>
      </w:r>
      <w:r>
        <w:t>, but which we treat as an integral part of the special consonant form, not as an explicit zero vowel marker</w:t>
      </w:r>
    </w:p>
    <w:p>
      <w:pPr>
        <w:pStyle w:val="Cmsor3"/>
      </w:pPr>
      <w:bookmarkStart w:id="226" w:name="_Toc199859688"/>
      <w:r>
        <w:lastRenderedPageBreak/>
        <w:t>Conjunct consonants in writing systems where they are not the norm</w:t>
      </w:r>
      <w:bookmarkEnd w:id="226"/>
    </w:p>
    <w:p>
      <w:pPr>
        <w:pStyle w:val="Lista"/>
      </w:pPr>
      <w:r>
        <w:rPr>
          <w:b/>
          <w:bCs/>
          <w:noProof/>
        </w:rPr>
        <w:drawing>
          <wp:anchor distT="0" distB="0" distL="114300" distR="114300" simplePos="0" relativeHeight="251724800" behindDoc="0" locked="0" layoutInCell="1" allowOverlap="1">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pPr>
        <w:pStyle w:val="Lista2"/>
      </w:pPr>
      <w:r>
        <w:t xml:space="preserve">use an = sign 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t>5.5</w:t>
      </w:r>
      <w:r>
        <w:fldChar w:fldCharType="end"/>
      </w:r>
      <w:r>
        <w:t>), e.g.</w:t>
      </w:r>
    </w:p>
    <w:p>
      <w:pPr>
        <w:pStyle w:val="Lista3"/>
      </w:pPr>
      <w:r>
        <w:rPr>
          <w:rStyle w:val="Foreign"/>
        </w:rPr>
        <w:t>n=na</w:t>
      </w:r>
      <w:r>
        <w:t xml:space="preserve"> as distinct from </w:t>
      </w:r>
      <w:r>
        <w:rPr>
          <w:rStyle w:val="Foreign"/>
        </w:rPr>
        <w:t>n·na</w:t>
      </w:r>
      <w:r>
        <w:t xml:space="preserve"> and </w:t>
      </w:r>
      <w:r>
        <w:rPr>
          <w:rStyle w:val="Foreign"/>
        </w:rPr>
        <w:t>nna</w:t>
      </w:r>
    </w:p>
    <w:p>
      <w:pPr>
        <w:pStyle w:val="Lista3"/>
      </w:pPr>
      <w:r>
        <w:rPr>
          <w:i/>
          <w:iCs/>
        </w:rPr>
        <w:t>k=ka</w:t>
      </w:r>
      <w:r>
        <w:t xml:space="preserve"> as distinct from </w:t>
      </w:r>
      <w:r>
        <w:rPr>
          <w:rStyle w:val="Foreign"/>
        </w:rPr>
        <w:t>k·ka</w:t>
      </w:r>
      <w:r>
        <w:t xml:space="preserve"> and </w:t>
      </w:r>
      <w:r>
        <w:rPr>
          <w:rStyle w:val="Foreign"/>
        </w:rPr>
        <w:t>kka</w:t>
      </w:r>
      <w:r>
        <w:t xml:space="preserve"> </w:t>
      </w:r>
    </w:p>
    <w:p>
      <w:pPr>
        <w:pStyle w:val="Lista2"/>
      </w:pPr>
      <w:r>
        <w:t xml:space="preserve">it is </w:t>
      </w:r>
      <w:r>
        <w:rPr>
          <w:b/>
          <w:bCs/>
        </w:rPr>
        <w:t>strongly recommended</w:t>
      </w:r>
      <w:r>
        <w:t xml:space="preserve"> that whenever feasible, you should make Tamil ligatures explicit in this way</w:t>
      </w:r>
    </w:p>
    <w:p>
      <w:pPr>
        <w:pStyle w:val="Lista2"/>
      </w:pPr>
      <w:r>
        <w:t>however, never add an = sign where ligatures are a writing system’s default method of representing conjunct consonants (including Tamil written in Grantha)</w:t>
      </w:r>
    </w:p>
    <w:p>
      <w:pPr>
        <w:pStyle w:val="Cmsor2"/>
      </w:pPr>
      <w:bookmarkStart w:id="227" w:name="_Toc199859689"/>
      <w:bookmarkEnd w:id="218"/>
      <w:bookmarkEnd w:id="219"/>
      <w:bookmarkEnd w:id="220"/>
      <w:bookmarkEnd w:id="221"/>
      <w:bookmarkEnd w:id="222"/>
      <w:bookmarkEnd w:id="223"/>
      <w:bookmarkEnd w:id="224"/>
      <w:r>
        <w:t>Systemic variation in writing independent vowels</w:t>
      </w:r>
      <w:bookmarkEnd w:id="227"/>
    </w:p>
    <w:p>
      <w:pPr>
        <w:pStyle w:val="Cmsor3"/>
      </w:pPr>
      <w:bookmarkStart w:id="228" w:name="_Toc199859690"/>
      <w:r>
        <w:t>Independent vowels as simplex characters</w:t>
      </w:r>
      <w:bookmarkEnd w:id="228"/>
      <w:r>
        <w:t xml:space="preserve"> </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type a corresponding uppercase Latin consonant, e.g. A</w:t>
      </w:r>
    </w:p>
    <w:p>
      <w:pPr>
        <w:pStyle w:val="Lista3"/>
      </w:pPr>
      <w:r>
        <w:t xml:space="preserve">thus, </w:t>
      </w:r>
      <w:r>
        <w:rPr>
          <w:rFonts w:hint="cs"/>
          <w:cs/>
        </w:rPr>
        <w:t>इति</w:t>
      </w:r>
      <w:r>
        <w:t xml:space="preserve"> becomes </w:t>
      </w:r>
      <w:r>
        <w:rPr>
          <w:rStyle w:val="Foreign"/>
        </w:rPr>
        <w:t>Iti</w:t>
      </w:r>
      <w:r>
        <w:t xml:space="preserve">, whereas </w:t>
      </w:r>
      <w:r>
        <w:rPr>
          <w:rFonts w:hint="cs"/>
          <w:cs/>
        </w:rPr>
        <w:t>कृतमिति</w:t>
      </w:r>
      <w:r>
        <w:rPr>
          <w:cs/>
        </w:rPr>
        <w:t xml:space="preserve"> </w:t>
      </w:r>
      <w:r>
        <w:t xml:space="preserve">becomes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29" w:name="_Toc199859691"/>
      <w:r>
        <w:t>Independent vowels as complex characters involving a “vowel support”</w:t>
      </w:r>
      <w:bookmarkEnd w:id="229"/>
    </w:p>
    <w:p>
      <w:pPr>
        <w:pStyle w:val="Lista"/>
      </w:pPr>
      <w:r>
        <w:t xml:space="preserve">in some of the writing traditions relevant to DHARMA, the independent vowels of the Indic syllabary, and particularly the independent vowel that we normally transliterate as </w:t>
      </w:r>
      <w:r>
        <w:rPr>
          <w:rStyle w:val="Foreign"/>
        </w:rPr>
        <w:t>A</w:t>
      </w:r>
      <w:r>
        <w:t>, have come to be used in manners that would not be expected in India and that are not foreseen by ISO-15919.</w:t>
      </w:r>
    </w:p>
    <w:p>
      <w:pPr>
        <w:pStyle w:val="Lista2"/>
      </w:pPr>
      <w:r>
        <w:t>the character used in such cases as a “vowel support” may represent a glottal stop, or be only a zero consonant sign, serving no other function than to permit the notation of a vowel</w:t>
      </w:r>
    </w:p>
    <w:p>
      <w:pPr>
        <w:pStyle w:val="Lista2"/>
      </w:pPr>
      <w:r>
        <w:t xml:space="preserve">in some writing systems, we see over time that a consonant character that is not needed to express any consonant phoneme gets redeployed as vowel support (e.g., the </w:t>
      </w:r>
      <w:r>
        <w:rPr>
          <w:rStyle w:val="Foreign"/>
        </w:rPr>
        <w:t>h</w:t>
      </w:r>
      <w:r>
        <w:t xml:space="preserve"> in Modern Javanese script where the Sanskrit loanword </w:t>
      </w:r>
      <w:r>
        <w:rPr>
          <w:rStyle w:val="Foreign"/>
        </w:rPr>
        <w:t>eka</w:t>
      </w:r>
      <w:r>
        <w:t xml:space="preserve"> is spelt </w:t>
      </w:r>
      <w:r>
        <w:rPr>
          <w:rStyle w:val="Foreign"/>
        </w:rPr>
        <w:t>heka</w:t>
      </w:r>
      <w:r>
        <w:t>)</w:t>
      </w:r>
    </w:p>
    <w:p>
      <w:pPr>
        <w:pStyle w:val="Lista2"/>
      </w:pPr>
      <w:r>
        <w:t>in others, inherited “independent vowel” characters gain the ability to behave as consonant characters, i.e., to bear vowel markers and to enter into ligatures </w:t>
      </w:r>
    </w:p>
    <w:p>
      <w:pPr>
        <w:pStyle w:val="Lista3"/>
      </w:pPr>
      <w:r>
        <w:t xml:space="preserve">this systemic change is complete in Khmer, where </w:t>
      </w:r>
      <w:r>
        <w:rPr>
          <w:rStyle w:val="ForeignKhmerScript"/>
          <w:rFonts w:hint="cs"/>
          <w:cs/>
        </w:rPr>
        <w:t>អ</w:t>
      </w:r>
      <w:r>
        <w:rPr>
          <w:cs/>
        </w:rPr>
        <w:t xml:space="preserve"> </w:t>
      </w:r>
      <w:r>
        <w:t xml:space="preserve">functions fully as a consonant </w:t>
      </w:r>
      <w:r>
        <w:rPr>
          <w:rStyle w:val="Foreign"/>
        </w:rPr>
        <w:t>akṣara</w:t>
      </w:r>
      <w:r>
        <w:t>, but has been carried through to varying degrees in the writing traditions of Java, Bali and Lombok</w:t>
      </w:r>
      <w:r>
        <w:rPr>
          <w:rStyle w:val="Lbjegyzet-hivatkozs"/>
        </w:rPr>
        <w:footnoteReference w:id="81"/>
      </w:r>
    </w:p>
    <w:p>
      <w:pPr>
        <w:pStyle w:val="Lista"/>
      </w:pPr>
      <w:r>
        <w:t>the fact that “vowel support” characters can enter into combinations not foreseen by ISO-15919 may cause problems of ambiguity in transliteration in ISO-15919, or it may simply be impossible to transliterate them without adapting the system</w:t>
      </w:r>
    </w:p>
    <w:p>
      <w:pPr>
        <w:pStyle w:val="Lista"/>
      </w:pPr>
      <w:r>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Pr>
          <w:rStyle w:val="Foreign"/>
        </w:rPr>
        <w:t>a</w:t>
      </w:r>
      <w:r>
        <w:t xml:space="preserve">) or by our use of the dedicated character </w:t>
      </w:r>
      <w:r>
        <w:rPr>
          <w:rStyle w:val="Foreign"/>
        </w:rPr>
        <w:t>q</w:t>
      </w:r>
    </w:p>
    <w:p>
      <w:pPr>
        <w:pStyle w:val="Lista"/>
      </w:pPr>
      <w:r>
        <w:t>in short,</w:t>
      </w:r>
    </w:p>
    <w:p>
      <w:pPr>
        <w:pStyle w:val="Lista2"/>
      </w:pPr>
      <w:r>
        <w:rPr>
          <w:b/>
          <w:bCs/>
        </w:rPr>
        <w:lastRenderedPageBreak/>
        <w:t xml:space="preserve">when the “independent vowel” character that we would otherwise transliterate as </w:t>
      </w:r>
      <w:r>
        <w:rPr>
          <w:rStyle w:val="Foreign"/>
          <w:b/>
          <w:bCs/>
        </w:rPr>
        <w:t>A</w:t>
      </w:r>
      <w:r>
        <w:rPr>
          <w:b/>
          <w:bCs/>
        </w:rPr>
        <w:t xml:space="preserve"> is employed in the original script as a “vowel support”</w:t>
      </w:r>
      <w:r>
        <w:t>, i.e.,</w:t>
      </w:r>
    </w:p>
    <w:p>
      <w:pPr>
        <w:pStyle w:val="Lista3"/>
      </w:pPr>
      <w:r>
        <w:t>(1) when it enters into a ligature with another consonant,</w:t>
      </w:r>
    </w:p>
    <w:p>
      <w:pPr>
        <w:pStyle w:val="Lista3"/>
      </w:pPr>
      <w:r>
        <w:t>(2) when a vowel marker is attached to it, or</w:t>
      </w:r>
    </w:p>
    <w:p>
      <w:pPr>
        <w:pStyle w:val="Lista3"/>
      </w:pPr>
      <w:r>
        <w:t>(3) when it enters into a ligature with another consonant and a vowel marker is attached to the ligature,</w:t>
      </w:r>
    </w:p>
    <w:p>
      <w:pPr>
        <w:pStyle w:val="Lista3"/>
        <w:rPr>
          <w:b/>
          <w:bCs/>
        </w:rPr>
      </w:pPr>
      <w:r>
        <w:rPr>
          <w:b/>
          <w:bCs/>
        </w:rPr>
        <w:t xml:space="preserve">then mandatorily transliterate the “vowel support” with the letter </w:t>
      </w:r>
      <w:r>
        <w:rPr>
          <w:rStyle w:val="Foreign"/>
          <w:b/>
          <w:bCs/>
        </w:rPr>
        <w:t>q</w:t>
      </w:r>
      <w:r>
        <w:rPr>
          <w:b/>
          <w:bCs/>
        </w:rPr>
        <w:t xml:space="preserve"> followed by the applicable (lowercase) Latin vowel</w:t>
      </w:r>
    </w:p>
    <w:p>
      <w:pPr>
        <w:pStyle w:val="Lista3"/>
      </w:pPr>
      <w:r>
        <w:t xml:space="preserve">thus, the text in the image to the right is to be transliterated as </w:t>
      </w:r>
      <w:r>
        <w:rPr>
          <w:rStyle w:val="Foreign"/>
        </w:rPr>
        <w:t>qət r̥ṅyəkən tikiṁ</w:t>
      </w:r>
    </w:p>
    <w:p>
      <w:pPr>
        <w:pStyle w:val="Lista2"/>
      </w:pPr>
      <w:r>
        <w:rPr>
          <w:noProof/>
        </w:rPr>
        <w:drawing>
          <wp:anchor distT="0" distB="0" distL="114300" distR="114300" simplePos="0" relativeHeight="251719680" behindDoc="0" locked="0" layoutInCell="1" allowOverlap="1">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t>in all other situations, even if it is clear that they express a consonant phoneme, transliterate “independent vowel” characters in the manner prescribed in §</w:t>
      </w:r>
      <w:r>
        <w:fldChar w:fldCharType="begin"/>
      </w:r>
      <w:r>
        <w:instrText xml:space="preserve"> REF _Ref17810730 \r \h </w:instrText>
      </w:r>
      <w:r>
        <w:fldChar w:fldCharType="separate"/>
      </w:r>
      <w:r>
        <w:rPr>
          <w:b/>
          <w:bCs/>
          <w:lang w:val="hu-HU"/>
        </w:rPr>
        <w:t>Hiba! A hivatkozási forrás nem található.</w:t>
      </w:r>
      <w:r>
        <w:fldChar w:fldCharType="end"/>
      </w:r>
    </w:p>
    <w:p>
      <w:pPr>
        <w:pStyle w:val="Lista3"/>
      </w:pPr>
      <w:r>
        <w:t xml:space="preserve">see also </w:t>
      </w:r>
      <w:r>
        <w:fldChar w:fldCharType="begin"/>
      </w:r>
      <w:r>
        <w:instrText xml:space="preserve"> REF _Ref162447839 \r \h </w:instrText>
      </w:r>
      <w:r>
        <w:fldChar w:fldCharType="separate"/>
      </w:r>
      <w:r>
        <w:t>5.6.3</w:t>
      </w:r>
      <w:r>
        <w:fldChar w:fldCharType="end"/>
      </w:r>
      <w:r>
        <w:t xml:space="preserve"> about other situations where independent vowel signs form a ligature with consonants</w:t>
      </w:r>
    </w:p>
    <w:p>
      <w:pPr>
        <w:pStyle w:val="Lista"/>
      </w:pPr>
      <w:r>
        <w:t>here is an overview of how to transliterate relevant cases from Khmer script</w:t>
      </w:r>
    </w:p>
    <w:p>
      <w:pPr>
        <w:pStyle w:val="Lista2"/>
      </w:pPr>
      <w:r>
        <w:t>1. Simplex “independent vowel” characters</w:t>
      </w:r>
    </w:p>
    <w:p>
      <w:pPr>
        <w:pStyle w:val="Lista3"/>
      </w:pPr>
      <w:r>
        <w:rPr>
          <w:rStyle w:val="ForeignKhmerScript"/>
          <w:rFonts w:hint="cs"/>
          <w:cs/>
        </w:rPr>
        <w:t>អ</w:t>
      </w:r>
      <w:r>
        <w:rPr>
          <w:cs/>
        </w:rPr>
        <w:t xml:space="preserve"> </w:t>
      </w:r>
      <w:r>
        <w:t xml:space="preserve">A, </w:t>
      </w:r>
      <w:r>
        <w:rPr>
          <w:rStyle w:val="ForeignKhmerScript"/>
          <w:rFonts w:hint="cs"/>
          <w:cs/>
        </w:rPr>
        <w:t>អា</w:t>
      </w:r>
      <w:r>
        <w:rPr>
          <w:cs/>
          <w:lang w:bidi="km-KH"/>
        </w:rPr>
        <w:t xml:space="preserve"> </w:t>
      </w:r>
      <w:r>
        <w:rPr>
          <w:rStyle w:val="Foreign"/>
        </w:rPr>
        <w:t>Ā</w:t>
      </w:r>
      <w:r>
        <w:t xml:space="preserve">, </w:t>
      </w:r>
      <w:r>
        <w:rPr>
          <w:rStyle w:val="ForeignKhmerScript"/>
          <w:rFonts w:hint="cs"/>
          <w:cs/>
        </w:rPr>
        <w:t>ឥ</w:t>
      </w:r>
      <w:r>
        <w:rPr>
          <w:cs/>
        </w:rPr>
        <w:t xml:space="preserve"> </w:t>
      </w:r>
      <w:r>
        <w:rPr>
          <w:rStyle w:val="Foreign"/>
        </w:rPr>
        <w:t>I</w:t>
      </w:r>
      <w:r>
        <w:t xml:space="preserve">, </w:t>
      </w:r>
      <w:r>
        <w:rPr>
          <w:rStyle w:val="ForeignKhmerScript"/>
          <w:rFonts w:hint="cs"/>
          <w:cs/>
        </w:rPr>
        <w:t>ឦ</w:t>
      </w:r>
      <w:r>
        <w:rPr>
          <w:cs/>
        </w:rPr>
        <w:t xml:space="preserve"> </w:t>
      </w:r>
      <w:r>
        <w:rPr>
          <w:rStyle w:val="Foreign"/>
        </w:rPr>
        <w:t>Ī</w:t>
      </w:r>
      <w:r>
        <w:t xml:space="preserve">, </w:t>
      </w:r>
      <w:r>
        <w:rPr>
          <w:rStyle w:val="ForeignKhmerScript"/>
          <w:rFonts w:hint="cs"/>
          <w:cs/>
        </w:rPr>
        <w:t>ឧ</w:t>
      </w:r>
      <w:r>
        <w:rPr>
          <w:cs/>
        </w:rPr>
        <w:t xml:space="preserve"> </w:t>
      </w:r>
      <w:r>
        <w:rPr>
          <w:rStyle w:val="Foreign"/>
        </w:rPr>
        <w:t>U</w:t>
      </w:r>
      <w:r>
        <w:t xml:space="preserve">, </w:t>
      </w:r>
      <w:r>
        <w:rPr>
          <w:rStyle w:val="ForeignKhmerScript"/>
          <w:rFonts w:hint="cs"/>
          <w:cs/>
        </w:rPr>
        <w:t>ឪ</w:t>
      </w:r>
      <w:r>
        <w:rPr>
          <w:cs/>
        </w:rPr>
        <w:t xml:space="preserve"> </w:t>
      </w:r>
      <w:r>
        <w:rPr>
          <w:rStyle w:val="Foreign"/>
        </w:rPr>
        <w:t>Ū</w:t>
      </w:r>
      <w:r>
        <w:t xml:space="preserve">, </w:t>
      </w:r>
      <w:r>
        <w:rPr>
          <w:rStyle w:val="ForeignKhmerScript"/>
          <w:rFonts w:hint="cs"/>
          <w:cs/>
        </w:rPr>
        <w:t>ឯ</w:t>
      </w:r>
      <w:r>
        <w:rPr>
          <w:cs/>
        </w:rPr>
        <w:t xml:space="preserve"> </w:t>
      </w:r>
      <w:r>
        <w:rPr>
          <w:rStyle w:val="Foreign"/>
        </w:rPr>
        <w:t>E</w:t>
      </w:r>
      <w:r>
        <w:t xml:space="preserve">, </w:t>
      </w:r>
      <w:r>
        <w:rPr>
          <w:rStyle w:val="ForeignKhmerScript"/>
          <w:rFonts w:hint="cs"/>
          <w:cs/>
        </w:rPr>
        <w:t>ឰ</w:t>
      </w:r>
      <w:r>
        <w:rPr>
          <w:cs/>
        </w:rPr>
        <w:t xml:space="preserve"> </w:t>
      </w:r>
      <w:r>
        <w:rPr>
          <w:rStyle w:val="Foreign"/>
        </w:rPr>
        <w:t>Ai</w:t>
      </w:r>
      <w:r>
        <w:t xml:space="preserve">, </w:t>
      </w:r>
      <w:r>
        <w:rPr>
          <w:rStyle w:val="ForeignKhmerScript"/>
          <w:rFonts w:hint="cs"/>
          <w:cs/>
        </w:rPr>
        <w:t>ឱ</w:t>
      </w:r>
      <w:r>
        <w:rPr>
          <w:cs/>
        </w:rPr>
        <w:t xml:space="preserve"> </w:t>
      </w:r>
      <w:r>
        <w:rPr>
          <w:rStyle w:val="Foreign"/>
        </w:rPr>
        <w:t>O</w:t>
      </w:r>
      <w:r>
        <w:t xml:space="preserve">, </w:t>
      </w:r>
      <w:r>
        <w:rPr>
          <w:rStyle w:val="ForeignKhmerScript"/>
          <w:rFonts w:hint="cs"/>
          <w:cs/>
        </w:rPr>
        <w:t>ឳ</w:t>
      </w:r>
      <w:r>
        <w:rPr>
          <w:cs/>
        </w:rPr>
        <w:t xml:space="preserve"> </w:t>
      </w:r>
      <w:r>
        <w:rPr>
          <w:rStyle w:val="Foreign"/>
        </w:rPr>
        <w:t>Au</w:t>
      </w:r>
    </w:p>
    <w:p>
      <w:pPr>
        <w:pStyle w:val="Lista2"/>
      </w:pPr>
      <w:r>
        <w:t xml:space="preserve">2.  </w:t>
      </w:r>
      <w:r>
        <w:rPr>
          <w:rStyle w:val="ForeignKhmerScript"/>
          <w:rFonts w:hint="cs"/>
          <w:cs/>
        </w:rPr>
        <w:t>អ</w:t>
      </w:r>
      <w:r>
        <w:rPr>
          <w:cs/>
        </w:rPr>
        <w:t xml:space="preserve"> </w:t>
      </w:r>
      <w:r>
        <w:t>used as vowel support in syllable-initial position</w:t>
      </w:r>
    </w:p>
    <w:p>
      <w:pPr>
        <w:pStyle w:val="Lista3"/>
      </w:pPr>
      <w:r>
        <w:rPr>
          <w:rStyle w:val="ForeignKhmerScript"/>
          <w:rFonts w:hint="cs"/>
          <w:cs/>
        </w:rPr>
        <w:t>អិ</w:t>
      </w:r>
      <w:r>
        <w:rPr>
          <w:cs/>
        </w:rPr>
        <w:t xml:space="preserve"> </w:t>
      </w:r>
      <w:r>
        <w:rPr>
          <w:rStyle w:val="Foreign"/>
        </w:rPr>
        <w:t>qi</w:t>
      </w:r>
      <w:r>
        <w:t xml:space="preserve">, </w:t>
      </w:r>
      <w:r>
        <w:rPr>
          <w:rStyle w:val="ForeignKhmerScript"/>
          <w:rFonts w:hint="cs"/>
          <w:cs/>
        </w:rPr>
        <w:t>អី</w:t>
      </w:r>
      <w:r>
        <w:rPr>
          <w:cs/>
        </w:rPr>
        <w:t xml:space="preserve"> </w:t>
      </w:r>
      <w:r>
        <w:rPr>
          <w:rStyle w:val="Foreign"/>
        </w:rPr>
        <w:t>qī</w:t>
      </w:r>
      <w:r>
        <w:t xml:space="preserve">, </w:t>
      </w:r>
      <w:r>
        <w:rPr>
          <w:rStyle w:val="ForeignKhmerScript"/>
          <w:rFonts w:hint="cs"/>
          <w:cs/>
        </w:rPr>
        <w:t>អុ</w:t>
      </w:r>
      <w:r>
        <w:rPr>
          <w:cs/>
        </w:rPr>
        <w:t xml:space="preserve"> </w:t>
      </w:r>
      <w:r>
        <w:rPr>
          <w:rStyle w:val="Foreign"/>
        </w:rPr>
        <w:t>qu</w:t>
      </w:r>
      <w:r>
        <w:t xml:space="preserve">, </w:t>
      </w:r>
      <w:r>
        <w:rPr>
          <w:rStyle w:val="ForeignKhmerScript"/>
          <w:rFonts w:hint="cs"/>
          <w:cs/>
        </w:rPr>
        <w:t>អូ</w:t>
      </w:r>
      <w:r>
        <w:rPr>
          <w:cs/>
        </w:rPr>
        <w:t xml:space="preserve"> </w:t>
      </w:r>
      <w:r>
        <w:rPr>
          <w:rStyle w:val="Foreign"/>
        </w:rPr>
        <w:t>qū</w:t>
      </w:r>
      <w:r>
        <w:t xml:space="preserve">, </w:t>
      </w:r>
      <w:r>
        <w:rPr>
          <w:rStyle w:val="ForeignKhmerScript"/>
          <w:rFonts w:hint="cs"/>
          <w:cs/>
        </w:rPr>
        <w:t>អេ</w:t>
      </w:r>
      <w:r>
        <w:rPr>
          <w:cs/>
        </w:rPr>
        <w:t xml:space="preserve"> </w:t>
      </w:r>
      <w:r>
        <w:rPr>
          <w:rStyle w:val="Foreign"/>
        </w:rPr>
        <w:t>qe</w:t>
      </w:r>
      <w:r>
        <w:t xml:space="preserve">, </w:t>
      </w:r>
      <w:r>
        <w:rPr>
          <w:rStyle w:val="ForeignKhmerScript"/>
          <w:rFonts w:hint="cs"/>
          <w:cs/>
        </w:rPr>
        <w:t>អៃ</w:t>
      </w:r>
      <w:r>
        <w:rPr>
          <w:cs/>
        </w:rPr>
        <w:t xml:space="preserve"> </w:t>
      </w:r>
      <w:r>
        <w:rPr>
          <w:rStyle w:val="Foreign"/>
        </w:rPr>
        <w:t>qai</w:t>
      </w:r>
      <w:r>
        <w:t xml:space="preserve">, </w:t>
      </w:r>
      <w:r>
        <w:rPr>
          <w:rStyle w:val="ForeignKhmerScript"/>
          <w:rFonts w:hint="cs"/>
          <w:cs/>
        </w:rPr>
        <w:t>អោ</w:t>
      </w:r>
      <w:r>
        <w:rPr>
          <w:cs/>
        </w:rPr>
        <w:t xml:space="preserve"> </w:t>
      </w:r>
      <w:r>
        <w:rPr>
          <w:rStyle w:val="Foreign"/>
        </w:rPr>
        <w:t>qo</w:t>
      </w:r>
      <w:r>
        <w:t xml:space="preserve">, </w:t>
      </w:r>
      <w:r>
        <w:rPr>
          <w:rStyle w:val="ForeignKhmerScript"/>
          <w:rFonts w:hint="cs"/>
          <w:cs/>
        </w:rPr>
        <w:t>អៅ</w:t>
      </w:r>
      <w:r>
        <w:rPr>
          <w:cs/>
        </w:rPr>
        <w:t xml:space="preserve"> </w:t>
      </w:r>
      <w:r>
        <w:rPr>
          <w:rStyle w:val="Foreign"/>
        </w:rPr>
        <w:t>qau</w:t>
      </w:r>
    </w:p>
    <w:p>
      <w:pPr>
        <w:pStyle w:val="Lista2"/>
      </w:pPr>
      <w:r>
        <w:t xml:space="preserve">3.  </w:t>
      </w:r>
      <w:r>
        <w:rPr>
          <w:rStyle w:val="ForeignKhmerScript"/>
          <w:rFonts w:hint="cs"/>
          <w:cs/>
        </w:rPr>
        <w:t>អ</w:t>
      </w:r>
      <w:r>
        <w:rPr>
          <w:cs/>
        </w:rPr>
        <w:t xml:space="preserve"> </w:t>
      </w:r>
      <w:r>
        <w:t>in the function of vowel support (2) and simplex equivalents (1)</w:t>
      </w:r>
    </w:p>
    <w:p>
      <w:pPr>
        <w:pStyle w:val="Lista3"/>
      </w:pPr>
      <w:r>
        <w:rPr>
          <w:rStyle w:val="ForeignKhmerScript"/>
          <w:rFonts w:hint="cs"/>
          <w:cs/>
        </w:rPr>
        <w:t>អេត</w:t>
      </w:r>
      <w:r>
        <w:t xml:space="preserve"> </w:t>
      </w:r>
      <w:r>
        <w:rPr>
          <w:rStyle w:val="Foreign"/>
        </w:rPr>
        <w:t>qeta</w:t>
      </w:r>
      <w:r>
        <w:t xml:space="preserve"> — </w:t>
      </w:r>
      <w:r>
        <w:rPr>
          <w:rStyle w:val="ForeignKhmerScript"/>
          <w:rFonts w:hint="cs"/>
          <w:cs/>
        </w:rPr>
        <w:t>ឯត្ត</w:t>
      </w:r>
      <w:r>
        <w:t xml:space="preserve"> </w:t>
      </w:r>
      <w:r>
        <w:rPr>
          <w:rStyle w:val="Foreign"/>
        </w:rPr>
        <w:t>Etta</w:t>
      </w:r>
      <w:r>
        <w:t> </w:t>
      </w:r>
    </w:p>
    <w:p>
      <w:pPr>
        <w:pStyle w:val="Lista2"/>
      </w:pPr>
      <w:r>
        <w:t xml:space="preserve">4. </w:t>
      </w:r>
      <w:r>
        <w:rPr>
          <w:rStyle w:val="ForeignKhmerScript"/>
          <w:rFonts w:hint="cs"/>
          <w:cs/>
        </w:rPr>
        <w:t>អ</w:t>
      </w:r>
      <w:r>
        <w:rPr>
          <w:cs/>
        </w:rPr>
        <w:t xml:space="preserve"> </w:t>
      </w:r>
      <w:r>
        <w:t>entering into a ligature as vowel support in syllable-initial position</w:t>
      </w:r>
    </w:p>
    <w:p>
      <w:pPr>
        <w:pStyle w:val="Lista3"/>
      </w:pPr>
      <w:r>
        <w:rPr>
          <w:rStyle w:val="ForeignKhmerScript"/>
          <w:rFonts w:hint="cs"/>
          <w:cs/>
        </w:rPr>
        <w:t>អ្នក</w:t>
      </w:r>
      <w:r>
        <w:t xml:space="preserve"> </w:t>
      </w:r>
      <w:r>
        <w:rPr>
          <w:rStyle w:val="Foreign"/>
        </w:rPr>
        <w:t xml:space="preserve">qnaka </w:t>
      </w:r>
    </w:p>
    <w:p>
      <w:pPr>
        <w:pStyle w:val="Lista2"/>
      </w:pPr>
      <w:r>
        <w:t xml:space="preserve">5. </w:t>
      </w:r>
      <w:r>
        <w:rPr>
          <w:rStyle w:val="ForeignKhmerScript"/>
          <w:rFonts w:hint="cs"/>
          <w:cs/>
        </w:rPr>
        <w:t>អ</w:t>
      </w:r>
      <w:r>
        <w:rPr>
          <w:cs/>
        </w:rPr>
        <w:t xml:space="preserve"> </w:t>
      </w:r>
      <w:r>
        <w:t>entering into a ligature as vowel support in post-consonantal position</w:t>
      </w:r>
    </w:p>
    <w:p>
      <w:pPr>
        <w:pStyle w:val="Lista3"/>
      </w:pPr>
      <w:r>
        <w:rPr>
          <w:rStyle w:val="ForeignKhmerScript"/>
          <w:rFonts w:hint="cs"/>
          <w:cs/>
        </w:rPr>
        <w:t>ផ្អក</w:t>
      </w:r>
      <w:r>
        <w:t xml:space="preserve"> </w:t>
      </w:r>
      <w:r>
        <w:rPr>
          <w:rStyle w:val="Foreign"/>
        </w:rPr>
        <w:t>phqaka</w:t>
      </w:r>
    </w:p>
    <w:p>
      <w:pPr>
        <w:pStyle w:val="Lista3"/>
      </w:pPr>
      <w:r>
        <w:rPr>
          <w:rStyle w:val="ForeignKhmerScript"/>
          <w:rFonts w:hint="cs"/>
          <w:cs/>
        </w:rPr>
        <w:t>ល្អិត</w:t>
      </w:r>
      <w:r>
        <w:t xml:space="preserve"> </w:t>
      </w:r>
      <w:r>
        <w:rPr>
          <w:rStyle w:val="Foreign"/>
        </w:rPr>
        <w:t>lqita</w:t>
      </w:r>
      <w:r>
        <w:t xml:space="preserve"> as opposed to </w:t>
      </w:r>
      <w:r>
        <w:rPr>
          <w:rStyle w:val="ForeignKhmerScript"/>
          <w:rFonts w:hint="cs"/>
          <w:cs/>
        </w:rPr>
        <w:t>ល្ឥត</w:t>
      </w:r>
      <w:r>
        <w:t xml:space="preserve"> </w:t>
      </w:r>
      <w:r>
        <w:rPr>
          <w:rStyle w:val="Foreign"/>
        </w:rPr>
        <w:t>lIta</w:t>
      </w:r>
      <w:r>
        <w:t> </w:t>
      </w:r>
    </w:p>
    <w:p>
      <w:pPr>
        <w:pStyle w:val="Lista3"/>
      </w:pPr>
      <w:r>
        <w:rPr>
          <w:rStyle w:val="ForeignKhmerScript"/>
          <w:rFonts w:hint="cs"/>
          <w:cs/>
        </w:rPr>
        <w:t>ប្អូន</w:t>
      </w:r>
      <w:r>
        <w:t xml:space="preserve"> </w:t>
      </w:r>
      <w:r>
        <w:rPr>
          <w:rStyle w:val="Foreign"/>
        </w:rPr>
        <w:t>pqūna</w:t>
      </w:r>
      <w:r>
        <w:t xml:space="preserve"> as opposed to </w:t>
      </w:r>
      <w:r>
        <w:rPr>
          <w:rStyle w:val="ForeignKhmerScript"/>
          <w:rFonts w:hint="cs"/>
          <w:cs/>
        </w:rPr>
        <w:t>ផ្ឧន</w:t>
      </w:r>
      <w:r>
        <w:t xml:space="preserve"> </w:t>
      </w:r>
      <w:r>
        <w:rPr>
          <w:rStyle w:val="Foreign"/>
        </w:rPr>
        <w:t>phUna</w:t>
      </w:r>
    </w:p>
    <w:p>
      <w:pPr>
        <w:pStyle w:val="Lista3"/>
      </w:pPr>
      <w:r>
        <w:rPr>
          <w:rStyle w:val="ForeignKhmerScript"/>
          <w:rFonts w:hint="cs"/>
          <w:cs/>
        </w:rPr>
        <w:t>ក្អេក</w:t>
      </w:r>
      <w:r>
        <w:t xml:space="preserve"> </w:t>
      </w:r>
      <w:r>
        <w:rPr>
          <w:rStyle w:val="Foreign"/>
        </w:rPr>
        <w:t>kqeka</w:t>
      </w:r>
      <w:r>
        <w:t xml:space="preserve"> as opposed to </w:t>
      </w:r>
      <w:r>
        <w:rPr>
          <w:rStyle w:val="ForeignKhmerScript"/>
          <w:rFonts w:hint="cs"/>
          <w:cs/>
        </w:rPr>
        <w:t>ក្ឯក</w:t>
      </w:r>
      <w:r>
        <w:t xml:space="preserve"> </w:t>
      </w:r>
      <w:r>
        <w:rPr>
          <w:rStyle w:val="Foreign"/>
        </w:rPr>
        <w:t>kEka</w:t>
      </w:r>
      <w:r>
        <w:t xml:space="preserve"> and </w:t>
      </w:r>
      <w:r>
        <w:rPr>
          <w:rStyle w:val="ForeignKhmerScript"/>
          <w:rFonts w:hint="cs"/>
          <w:cs/>
        </w:rPr>
        <w:t>ក្អែក</w:t>
      </w:r>
      <w:r>
        <w:t xml:space="preserve"> </w:t>
      </w:r>
      <w:r>
        <w:rPr>
          <w:rStyle w:val="Foreign"/>
        </w:rPr>
        <w:t>kqaeka</w:t>
      </w:r>
      <w:r>
        <w:rPr>
          <w:rStyle w:val="Lbjegyzet-hivatkozs"/>
        </w:rPr>
        <w:footnoteReference w:id="82"/>
      </w:r>
    </w:p>
    <w:p>
      <w:r>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t>DHARMA</w:t>
            </w:r>
          </w:p>
          <w:p>
            <w:pPr>
              <w:pStyle w:val="Tabletext"/>
              <w:keepNext/>
            </w:pPr>
            <w:r>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t>IPA</w:t>
            </w:r>
          </w:p>
          <w:p>
            <w:pPr>
              <w:pStyle w:val="Tabletext"/>
              <w:keepNext/>
            </w:pPr>
            <w:r>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t>DHARMA transcription</w:t>
            </w:r>
          </w:p>
          <w:p>
            <w:pPr>
              <w:pStyle w:val="Tabletext"/>
              <w:keepNext/>
            </w:pPr>
            <w:r>
              <w:t>(lower and upper case)</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rPr>
                <w:rStyle w:val="Foreign"/>
              </w:rPr>
            </w:pPr>
            <w:r>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KhmerScript"/>
              </w:rPr>
            </w:pPr>
            <w:r>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pPr>
            <w:r>
              <w:t>Khmer /ʔa/</w:t>
            </w:r>
          </w:p>
          <w:p>
            <w:pPr>
              <w:pStyle w:val="Tabletext"/>
              <w:keepNext/>
            </w:pPr>
            <w:r>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qa ’a </w:t>
            </w:r>
            <w:r>
              <w:t xml:space="preserve"> or </w:t>
            </w:r>
            <w:r>
              <w:rPr>
                <w:rStyle w:val="Foreign"/>
              </w:rPr>
              <w:t>qA ’A</w:t>
            </w:r>
          </w:p>
          <w:p>
            <w:pPr>
              <w:pStyle w:val="Tabletext"/>
              <w:keepNext/>
              <w:rPr>
                <w:rStyle w:val="Foreign"/>
              </w:rPr>
            </w:pPr>
            <w:r>
              <w:rPr>
                <w:rStyle w:val="Foreign"/>
              </w:rPr>
              <w:t>a A</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rPr>
                <w:rStyle w:val="Foreign"/>
              </w:rPr>
              <w:t>A</w:t>
            </w:r>
            <w:r>
              <w:t xml:space="preserve"> with </w:t>
            </w:r>
            <w:r>
              <w:rPr>
                <w:rStyle w:val="Foreign"/>
              </w:rPr>
              <w:t>e</w:t>
            </w:r>
            <w:r>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KhmerScript"/>
              </w:rPr>
            </w:pPr>
            <w:r>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pPr>
            <w:r>
              <w:t>Khmer /ʔe/</w:t>
            </w:r>
          </w:p>
          <w:p>
            <w:pPr>
              <w:pStyle w:val="Tabletext"/>
              <w:keepNext/>
            </w:pPr>
            <w:r>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qe ’e</w:t>
            </w:r>
            <w:r>
              <w:t xml:space="preserve"> or </w:t>
            </w:r>
            <w:r>
              <w:rPr>
                <w:rStyle w:val="Foreign"/>
              </w:rPr>
              <w:t>qE  ’E</w:t>
            </w:r>
          </w:p>
          <w:p>
            <w:pPr>
              <w:pStyle w:val="Tabletext"/>
              <w:keepNext/>
              <w:rPr>
                <w:rStyle w:val="Foreign"/>
              </w:rPr>
            </w:pPr>
            <w:r>
              <w:rPr>
                <w:rStyle w:val="Foreign"/>
              </w:rPr>
              <w:t>e E</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rPr>
                <w:rStyle w:val="Foreign"/>
              </w:rPr>
              <w:t>A</w:t>
            </w:r>
            <w:r>
              <w:t xml:space="preserve"> with </w:t>
            </w:r>
            <w:r>
              <w:rPr>
                <w:rStyle w:val="Foreign"/>
              </w:rPr>
              <w:t>u</w:t>
            </w:r>
            <w:r>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KhmerScript"/>
              </w:rPr>
            </w:pPr>
            <w:r>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pPr>
            <w:r>
              <w:t>Khmer/ʔu/</w:t>
            </w:r>
          </w:p>
          <w:p>
            <w:pPr>
              <w:pStyle w:val="Tabletext"/>
              <w:keepNext/>
            </w:pPr>
            <w:r>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qu ’u</w:t>
            </w:r>
            <w:r>
              <w:t xml:space="preserve"> or </w:t>
            </w:r>
            <w:r>
              <w:rPr>
                <w:rStyle w:val="Foreign"/>
              </w:rPr>
              <w:t>qU ’U</w:t>
            </w:r>
          </w:p>
          <w:p>
            <w:pPr>
              <w:pStyle w:val="Tabletext"/>
              <w:keepNext/>
              <w:rPr>
                <w:rStyle w:val="Foreign"/>
              </w:rPr>
            </w:pPr>
            <w:r>
              <w:rPr>
                <w:rStyle w:val="Foreign"/>
              </w:rPr>
              <w:t>u U</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keepNext/>
            </w:pPr>
            <w:r>
              <w:rPr>
                <w:rStyle w:val="Foreign"/>
              </w:rPr>
              <w:t>A</w:t>
            </w:r>
            <w:r>
              <w:t xml:space="preserve"> with </w:t>
            </w:r>
            <w:r>
              <w:rPr>
                <w:rStyle w:val="Foreign"/>
              </w:rPr>
              <w:t>i</w:t>
            </w:r>
            <w:r>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KhmerScript"/>
              </w:rPr>
            </w:pPr>
            <w:r>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pPr>
            <w:r>
              <w:t>Khmer /ʔi/</w:t>
            </w:r>
          </w:p>
          <w:p>
            <w:pPr>
              <w:pStyle w:val="Tabletext"/>
              <w:keepNext/>
            </w:pPr>
            <w:r>
              <w:t>Bal. /i/</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keepNext/>
              <w:rPr>
                <w:rStyle w:val="Foreign"/>
              </w:rPr>
            </w:pPr>
            <w:r>
              <w:rPr>
                <w:rStyle w:val="Foreign"/>
              </w:rPr>
              <w:t>qu ’u</w:t>
            </w:r>
            <w:r>
              <w:t xml:space="preserve"> or </w:t>
            </w:r>
            <w:r>
              <w:rPr>
                <w:rStyle w:val="Foreign"/>
              </w:rPr>
              <w:t>qU ’U</w:t>
            </w:r>
          </w:p>
          <w:p>
            <w:pPr>
              <w:pStyle w:val="Tabletext"/>
              <w:keepNext/>
              <w:rPr>
                <w:rStyle w:val="Foreign"/>
              </w:rPr>
            </w:pPr>
            <w:r>
              <w:rPr>
                <w:rStyle w:val="Foreign"/>
              </w:rPr>
              <w:t>u U</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rPr>
                <w:rStyle w:val="Foreign"/>
              </w:rPr>
              <w:t>A</w:t>
            </w:r>
            <w:r>
              <w:t xml:space="preserve"> with </w:t>
            </w:r>
            <w:r>
              <w:rPr>
                <w:rStyle w:val="Foreign"/>
              </w:rPr>
              <w:t>e</w:t>
            </w:r>
            <w:r>
              <w:t xml:space="preserve"> and </w:t>
            </w:r>
            <w:r>
              <w:rPr>
                <w:rStyle w:val="Foreign"/>
              </w:rPr>
              <w:t>ā</w:t>
            </w:r>
            <w:r>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rPr>
                <w:rStyle w:val="ForeignKhmerScript"/>
              </w:rPr>
            </w:pPr>
            <w:r>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rPr>
                <w:rStyle w:val="Foreign"/>
              </w:rPr>
            </w:pPr>
            <w:r>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Khmer /ʔo/</w:t>
            </w:r>
          </w:p>
          <w:p>
            <w:pPr>
              <w:pStyle w:val="Tabletext"/>
            </w:pPr>
            <w:r>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rPr>
                <w:rStyle w:val="Foreign"/>
              </w:rPr>
            </w:pPr>
            <w:r>
              <w:rPr>
                <w:rStyle w:val="Foreign"/>
              </w:rPr>
              <w:t>qo ’o</w:t>
            </w:r>
            <w:r>
              <w:t xml:space="preserve"> or </w:t>
            </w:r>
            <w:r>
              <w:rPr>
                <w:rStyle w:val="Foreign"/>
              </w:rPr>
              <w:t>qO ’o</w:t>
            </w:r>
          </w:p>
          <w:p>
            <w:pPr>
              <w:pStyle w:val="Tabletext"/>
              <w:rPr>
                <w:rStyle w:val="Foreign"/>
              </w:rPr>
            </w:pPr>
            <w:r>
              <w:rPr>
                <w:rStyle w:val="Foreign"/>
              </w:rPr>
              <w:t>o O</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rStyle w:val="Foreign"/>
              </w:rPr>
            </w:pPr>
            <w:r>
              <w:rPr>
                <w:rStyle w:val="Foreign"/>
              </w:rPr>
              <w:t>A</w:t>
            </w:r>
            <w:r>
              <w:t xml:space="preserve"> with </w:t>
            </w:r>
            <w:r>
              <w:rPr>
                <w:rStyle w:val="Foreign"/>
                <w:rFonts w:eastAsia="Arial"/>
              </w:rPr>
              <w:t>ə</w:t>
            </w:r>
            <w:r>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rStyle w:val="Foreign"/>
              </w:rPr>
            </w:pPr>
            <w:r>
              <w:rPr>
                <w:rStyle w:val="Foreign"/>
              </w:rPr>
              <w:t>q</w:t>
            </w:r>
            <w:r>
              <w:rPr>
                <w:rStyle w:val="Foreign"/>
                <w:rFonts w:eastAsia="Arial"/>
              </w:rPr>
              <w:t>ə</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rStyle w:val="Foreign"/>
              </w:rPr>
            </w:pPr>
            <w:r>
              <w:rPr>
                <w:rStyle w:val="Foreign"/>
              </w:rPr>
              <w:t>ə  Ə</w:t>
            </w:r>
          </w:p>
        </w:tc>
      </w:tr>
      <w:tr>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rStyle w:val="Foreign"/>
              </w:rPr>
            </w:pPr>
            <w:r>
              <w:rPr>
                <w:rStyle w:val="Foreign"/>
              </w:rPr>
              <w:t>A</w:t>
            </w:r>
            <w:r>
              <w:t xml:space="preserve"> with </w:t>
            </w:r>
            <w:r>
              <w:rPr>
                <w:rStyle w:val="Foreign"/>
                <w:rFonts w:eastAsia="Arial"/>
              </w:rPr>
              <w:t>ə</w:t>
            </w:r>
            <w:r>
              <w:t xml:space="preserve"> and </w:t>
            </w:r>
            <w:r>
              <w:rPr>
                <w:rStyle w:val="Foreign"/>
              </w:rPr>
              <w:t>ā</w:t>
            </w:r>
            <w:r>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rStyle w:val="ForeignBalineseScript"/>
              </w:rPr>
            </w:pPr>
            <w:r>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rStyle w:val="Foreign"/>
              </w:rPr>
              <w:t>q</w:t>
            </w:r>
            <w:r>
              <w:rPr>
                <w:rStyle w:val="Foreign"/>
                <w:rFonts w:eastAsia="Arial"/>
              </w:rPr>
              <w:t>ə:</w:t>
            </w:r>
            <w:r>
              <w:rPr>
                <w:rStyle w:val="Lbjegyzet-hivatkozs"/>
              </w:rPr>
              <w:t xml:space="preserve"> </w:t>
            </w:r>
            <w:r>
              <w:rPr>
                <w:rStyle w:val="Lbjegyzet-hivatkozs"/>
              </w:rPr>
              <w:footnoteReference w:id="83"/>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rPr>
                <w:rStyle w:val="Foreign"/>
              </w:rPr>
            </w:pPr>
            <w:r>
              <w:rPr>
                <w:rStyle w:val="Foreign"/>
              </w:rPr>
              <w:t>ə̄  Ə̄</w:t>
            </w:r>
          </w:p>
        </w:tc>
      </w:tr>
    </w:tbl>
    <w:p>
      <w:pPr>
        <w:pStyle w:val="Lista"/>
      </w:pPr>
      <w:r>
        <w:t>finally, note that when you are representing a Sanskrit name or loanword from an Old Khmer text in transcription, you should transcribe it as you would if the context were fully Sanskrit</w:t>
      </w:r>
    </w:p>
    <w:p>
      <w:pPr>
        <w:pStyle w:val="Lista2"/>
      </w:pPr>
      <w:r>
        <w:t>e.g., Amoghapura can remain Amoghapura, notwithstanding the facts</w:t>
      </w:r>
    </w:p>
    <w:p>
      <w:pPr>
        <w:pStyle w:val="Lista3"/>
      </w:pPr>
      <w:r>
        <w:t>(1) that this name would have been pronounced by Khmer speakers with an initial glottal stop and</w:t>
      </w:r>
    </w:p>
    <w:p>
      <w:pPr>
        <w:pStyle w:val="Lista3"/>
      </w:pPr>
      <w:r>
        <w:t xml:space="preserve">(2) that you would transcribe the same initial syllable as </w:t>
      </w:r>
      <w:r>
        <w:rPr>
          <w:rStyle w:val="Foreign"/>
        </w:rPr>
        <w:t>’a/qa</w:t>
      </w:r>
      <w:r>
        <w:t xml:space="preserve"> or  </w:t>
      </w:r>
      <w:r>
        <w:rPr>
          <w:rStyle w:val="Foreign"/>
        </w:rPr>
        <w:t>’A/qA</w:t>
      </w:r>
      <w:r>
        <w:t xml:space="preserve"> if it stood inside or at the beginning of a Khmer word or name</w:t>
      </w:r>
    </w:p>
    <w:p>
      <w:pPr>
        <w:pStyle w:val="Cmsor3"/>
      </w:pPr>
      <w:bookmarkStart w:id="230" w:name="_Ref162447839"/>
      <w:bookmarkStart w:id="231" w:name="_Toc199757571"/>
      <w:bookmarkStart w:id="232" w:name="_Toc199859692"/>
      <w:r>
        <w:t>Independent vowel signs behaving like consonant signs</w:t>
      </w:r>
      <w:bookmarkEnd w:id="230"/>
      <w:bookmarkEnd w:id="231"/>
      <w:bookmarkEnd w:id="232"/>
    </w:p>
    <w:p>
      <w:pPr>
        <w:pStyle w:val="Lista"/>
      </w:pPr>
      <w:r>
        <w:t xml:space="preserve">this subsection is about vowel signs forming conjuncts with consonant signs, apart from the special case where the glyph for independent </w:t>
      </w:r>
      <w:r>
        <w:rPr>
          <w:rStyle w:val="Foreign"/>
        </w:rPr>
        <w:t>A</w:t>
      </w:r>
      <w:r>
        <w:t xml:space="preserve"> is repurposed as a vowel support, for which see §</w:t>
      </w:r>
      <w:r>
        <w:fldChar w:fldCharType="begin"/>
      </w:r>
      <w:r>
        <w:instrText xml:space="preserve"> REF _Ref17810731 \r \h </w:instrText>
      </w:r>
      <w:r>
        <w:fldChar w:fldCharType="separate"/>
      </w:r>
      <w:r>
        <w:t>5.5.2</w:t>
      </w:r>
      <w:r>
        <w:fldChar w:fldCharType="end"/>
      </w:r>
    </w:p>
    <w:p>
      <w:pPr>
        <w:pStyle w:val="Lista"/>
        <w:rPr>
          <w:b/>
          <w:bCs/>
        </w:rPr>
      </w:pPr>
      <w:r>
        <w:rPr>
          <w:b/>
          <w:bCs/>
          <w:noProof/>
        </w:rPr>
        <w:drawing>
          <wp:anchor distT="0" distB="0" distL="114300" distR="114300" simplePos="0" relativeHeight="251722752" behindDoc="0" locked="0" layoutInCell="1" allowOverlap="1">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where an independent vowel sign is conjoined to a consonant sign to form a ligature, as the second R̥ in the</w:t>
      </w:r>
      <w:r>
        <w:rPr>
          <w:b/>
          <w:bCs/>
          <w:noProof/>
        </w:rPr>
        <w:t xml:space="preserve"> </w:t>
      </w:r>
      <w:r>
        <w:rPr>
          <w:b/>
          <w:bCs/>
        </w:rPr>
        <w:t xml:space="preserve"> image on the right</w:t>
      </w:r>
    </w:p>
    <w:p>
      <w:pPr>
        <w:pStyle w:val="Lista2"/>
      </w:pPr>
      <w:r>
        <w:t>transliterate the vowel in uppercase to indicate that it is an independent vowel grapheme</w:t>
      </w:r>
    </w:p>
    <w:p>
      <w:pPr>
        <w:pStyle w:val="Lista2"/>
      </w:pPr>
      <w:r>
        <w:t xml:space="preserve">optionally use the = sign between the consonant and the vowel sign to indicate that the two are conjoined in an </w:t>
      </w:r>
      <w:r>
        <w:rPr>
          <w:rStyle w:val="Foreign"/>
        </w:rPr>
        <w:t>akṣara</w:t>
      </w:r>
    </w:p>
    <w:p>
      <w:pPr>
        <w:pStyle w:val="Lista2"/>
      </w:pPr>
      <w:r>
        <w:t xml:space="preserve">thus, the text in the image is transliterated as </w:t>
      </w:r>
      <w:r>
        <w:rPr>
          <w:rStyle w:val="Foreign"/>
        </w:rPr>
        <w:t>maR̥k= R̥mpva</w:t>
      </w:r>
    </w:p>
    <w:p>
      <w:pPr>
        <w:pStyle w:val="Lista"/>
      </w:pPr>
      <w:r>
        <w:rPr>
          <w:noProof/>
        </w:rPr>
        <w:drawing>
          <wp:anchor distT="0" distB="0" distL="114300" distR="114300" simplePos="0" relativeHeight="251721728" behindDoc="0" locked="0" layoutInCell="1" allowOverlap="1">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where an independent vowel sign is combined with a superscript </w:t>
      </w:r>
      <w:r>
        <w:rPr>
          <w:b/>
          <w:bCs/>
          <w:i/>
          <w:iCs/>
        </w:rPr>
        <w:t>r</w:t>
      </w:r>
      <w:r>
        <w:rPr>
          <w:b/>
          <w:bCs/>
        </w:rPr>
        <w:t xml:space="preserve"> marker</w:t>
      </w:r>
      <w:r>
        <w:t>, as in the Javanese example on the right</w:t>
      </w:r>
    </w:p>
    <w:p>
      <w:pPr>
        <w:pStyle w:val="Lista2"/>
      </w:pPr>
      <w:r>
        <w:t>use an = sign between the transliterated characters to make it explicit that the transliteration is not a mistake (for an original text involving a final consonant, a zero vowel marker or a dependent vowel)</w:t>
      </w:r>
    </w:p>
    <w:p>
      <w:pPr>
        <w:pStyle w:val="Lista2"/>
      </w:pPr>
      <w:r>
        <w:t xml:space="preserve">thus, the text in the image is </w:t>
      </w:r>
      <w:r>
        <w:rPr>
          <w:rStyle w:val="Foreign"/>
        </w:rPr>
        <w:t>Umiṅsor= I</w:t>
      </w:r>
    </w:p>
    <w:p>
      <w:pPr>
        <w:pStyle w:val="Cmsor2"/>
      </w:pPr>
      <w:bookmarkStart w:id="233" w:name="_Toc199859693"/>
      <w:r>
        <w:lastRenderedPageBreak/>
        <w:t>Other kinds of systemic variation</w:t>
      </w:r>
      <w:bookmarkEnd w:id="233"/>
    </w:p>
    <w:p>
      <w:pPr>
        <w:pStyle w:val="Cmsor3"/>
      </w:pPr>
      <w:bookmarkStart w:id="234" w:name="_y9z6zgvtcr89" w:colFirst="0" w:colLast="0"/>
      <w:bookmarkStart w:id="235" w:name="_gd5taio96c5" w:colFirst="0" w:colLast="0"/>
      <w:bookmarkStart w:id="236" w:name="_ehbz2lfh7tyw" w:colFirst="0" w:colLast="0"/>
      <w:bookmarkStart w:id="237" w:name="_3d3e9odqzwx0" w:colFirst="0" w:colLast="0"/>
      <w:bookmarkStart w:id="238" w:name="_Ref15558434"/>
      <w:bookmarkStart w:id="239" w:name="_Toc17811435"/>
      <w:bookmarkStart w:id="240" w:name="_Toc17811490"/>
      <w:bookmarkStart w:id="241" w:name="_Toc199757566"/>
      <w:bookmarkStart w:id="242" w:name="_Toc17811436"/>
      <w:bookmarkStart w:id="243" w:name="_Toc17811491"/>
      <w:bookmarkStart w:id="244" w:name="_Ref15558460"/>
      <w:bookmarkStart w:id="245" w:name="_Toc199859694"/>
      <w:bookmarkEnd w:id="234"/>
      <w:bookmarkEnd w:id="235"/>
      <w:bookmarkEnd w:id="236"/>
      <w:bookmarkEnd w:id="237"/>
      <w:r>
        <w:t>Repurposed vowel markers</w:t>
      </w:r>
      <w:bookmarkEnd w:id="238"/>
      <w:bookmarkEnd w:id="239"/>
      <w:bookmarkEnd w:id="240"/>
      <w:bookmarkEnd w:id="241"/>
      <w:bookmarkEnd w:id="245"/>
    </w:p>
    <w:p>
      <w:pPr>
        <w:pStyle w:val="Lista"/>
      </w:pPr>
      <w:r>
        <w:t>this subsection is about the deliberate and consistent use of vowel markers for a purpose other than their ancestral function; see also §</w:t>
      </w:r>
      <w:r>
        <w:fldChar w:fldCharType="begin"/>
      </w:r>
      <w:r>
        <w:instrText xml:space="preserve"> REF _Ref162445252 \r \h </w:instrText>
      </w:r>
      <w:r>
        <w:fldChar w:fldCharType="separate"/>
      </w:r>
      <w:r>
        <w:t>5.8.1</w:t>
      </w:r>
      <w:r>
        <w:fldChar w:fldCharType="end"/>
      </w:r>
      <w:r>
        <w:t xml:space="preserve"> about other circumstances in which an </w:t>
      </w:r>
      <w:r>
        <w:rPr>
          <w:rStyle w:val="Foreign"/>
        </w:rPr>
        <w:t>akṣara</w:t>
      </w:r>
      <w:r>
        <w:t xml:space="preserve"> may have more than one vowel marker</w:t>
      </w:r>
    </w:p>
    <w:p>
      <w:pPr>
        <w:pStyle w:val="Lista"/>
      </w:pPr>
      <w:r>
        <w:t xml:space="preserve">for the </w:t>
      </w:r>
      <w:r>
        <w:rPr>
          <w:rStyle w:val="Foreign"/>
          <w:rFonts w:eastAsia="Tahoma"/>
          <w:b/>
          <w:bCs/>
        </w:rPr>
        <w:t>ā</w:t>
      </w:r>
      <w:r>
        <w:rPr>
          <w:rFonts w:eastAsia="Tahoma"/>
          <w:b/>
          <w:bCs/>
        </w:rPr>
        <w:t xml:space="preserve"> marker</w:t>
      </w:r>
      <w:r>
        <w:rPr>
          <w:rFonts w:eastAsia="Tahoma"/>
        </w:rPr>
        <w:t xml:space="preserve"> (</w:t>
      </w:r>
      <w:r>
        <w:t xml:space="preserve">Javanese </w:t>
      </w:r>
      <w:r>
        <w:rPr>
          <w:rStyle w:val="Foreign"/>
        </w:rPr>
        <w:t>tarung</w:t>
      </w:r>
      <w:r>
        <w:t xml:space="preserve">, Balinese </w:t>
      </w:r>
      <w:r>
        <w:rPr>
          <w:rStyle w:val="Foreign"/>
        </w:rPr>
        <w:t>tedong</w:t>
      </w:r>
      <w:r>
        <w:t xml:space="preserve">) </w:t>
      </w:r>
      <w:r>
        <w:rPr>
          <w:rFonts w:eastAsia="Tahoma"/>
        </w:rPr>
        <w:t>used as a marker of vowel length or consonant doubling in Indonesian texts:</w:t>
      </w:r>
    </w:p>
    <w:p>
      <w:pPr>
        <w:pStyle w:val="Lista2"/>
        <w:rPr>
          <w:rFonts w:eastAsia="Tahoma"/>
        </w:rPr>
      </w:pPr>
      <w:r>
        <w:rPr>
          <w:rFonts w:eastAsia="Tahoma"/>
        </w:rPr>
        <w:t xml:space="preserve">when used in conjunction with another vowel marker to transform the latter into a long vowel, </w:t>
      </w:r>
      <w:r>
        <w:t xml:space="preserve">mandatorily </w:t>
      </w:r>
      <w:r>
        <w:rPr>
          <w:rFonts w:eastAsia="Tahoma"/>
        </w:rPr>
        <w:t>type a colon (:) after the short vowel to transliterate the length marker</w:t>
      </w:r>
    </w:p>
    <w:p>
      <w:pPr>
        <w:pStyle w:val="Lista3"/>
      </w:pPr>
      <w:r>
        <w:rPr>
          <w:noProof/>
        </w:rPr>
        <w:drawing>
          <wp:anchor distT="0" distB="0" distL="114300" distR="114300" simplePos="0" relativeHeight="251678720" behindDoc="1" locked="0" layoutInCell="1" allowOverlap="1">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e.g. </w:t>
      </w:r>
      <w:r>
        <w:rPr>
          <w:rStyle w:val="Foreign"/>
        </w:rPr>
        <w:t>qə:bni pilaṁ</w:t>
      </w:r>
      <w:r>
        <w:t xml:space="preserve"> for the image on the right (see also §</w:t>
      </w:r>
      <w:r>
        <w:fldChar w:fldCharType="begin"/>
      </w:r>
      <w:r>
        <w:instrText xml:space="preserve"> REF _Ref17810731 \r \h </w:instrText>
      </w:r>
      <w:r>
        <w:fldChar w:fldCharType="separate"/>
      </w:r>
      <w:r>
        <w:t>5.5.2</w:t>
      </w:r>
      <w:r>
        <w:fldChar w:fldCharType="end"/>
      </w:r>
      <w:r>
        <w:t xml:space="preserve"> about the vowel support)</w:t>
      </w:r>
    </w:p>
    <w:p>
      <w:pPr>
        <w:pStyle w:val="Lista2"/>
        <w:rPr>
          <w:rFonts w:eastAsia="Tahoma"/>
        </w:rPr>
      </w:pPr>
      <w:r>
        <w:rPr>
          <w:rFonts w:eastAsia="Tahoma"/>
        </w:rPr>
        <w:t xml:space="preserve">when representing a doubling of the consonant component of the </w:t>
      </w:r>
      <w:r>
        <w:rPr>
          <w:rStyle w:val="Foreign"/>
          <w:rFonts w:eastAsia="Tahoma"/>
        </w:rPr>
        <w:t>akṣara</w:t>
      </w:r>
      <w:r>
        <w:rPr>
          <w:rFonts w:eastAsia="Tahoma"/>
        </w:rPr>
        <w:t xml:space="preserve"> to which it is attached, </w:t>
      </w:r>
      <w:r>
        <w:t xml:space="preserve">mandatorily </w:t>
      </w:r>
      <w:r>
        <w:rPr>
          <w:rFonts w:eastAsia="Tahoma"/>
        </w:rPr>
        <w:t>transliterate this by typing a colon (:) after the transliterated consonant to which the doubling pertains, even if it is not adjacent to the length marker in the original script, e.g. Old Sundanese</w:t>
      </w:r>
    </w:p>
    <w:p>
      <w:pPr>
        <w:pStyle w:val="Lista3"/>
        <w:rPr>
          <w:rFonts w:eastAsia="Tahoma"/>
        </w:rPr>
      </w:pPr>
      <w:r>
        <w:rPr>
          <w:rStyle w:val="ImageInsetSundanese"/>
        </w:rPr>
        <w:drawing>
          <wp:inline distT="0" distB="0" distL="0" distR="0">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Pr>
          <w:noProof/>
          <w:lang w:val="en-US"/>
        </w:rPr>
        <w:t>(pronounce /</w:t>
      </w:r>
      <w:r>
        <w:rPr>
          <w:rStyle w:val="Foreign"/>
        </w:rPr>
        <w:t>gәnәp pipitu</w:t>
      </w:r>
      <w:r>
        <w:t xml:space="preserve">/, </w:t>
      </w:r>
      <w:r>
        <w:rPr>
          <w:noProof/>
          <w:lang w:val="en-US"/>
        </w:rPr>
        <w:t xml:space="preserve">“fully seven”) </w:t>
      </w:r>
      <w:r>
        <w:rPr>
          <w:rFonts w:eastAsia="Tahoma"/>
        </w:rPr>
        <w:t xml:space="preserve">is to be transliterated as </w:t>
      </w:r>
      <w:r>
        <w:rPr>
          <w:rStyle w:val="Foreign"/>
        </w:rPr>
        <w:t>gnәp:ipitu</w:t>
      </w:r>
      <w:r>
        <w:rPr>
          <w:i/>
          <w:noProof/>
          <w:lang w:val="en-US"/>
        </w:rPr>
        <w:t xml:space="preserve"> </w:t>
      </w:r>
    </w:p>
    <w:p>
      <w:pPr>
        <w:pStyle w:val="Lista3"/>
        <w:rPr>
          <w:rFonts w:eastAsia="Tahoma"/>
        </w:rPr>
      </w:pPr>
      <w:r>
        <w:rPr>
          <w:noProof/>
        </w:rPr>
        <w:drawing>
          <wp:anchor distT="0" distB="0" distL="114300" distR="114300" simplePos="0" relativeHeight="251673600" behindDoc="1" locked="0" layoutInCell="1" allowOverlap="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Pr>
          <w:rStyle w:val="Foreign"/>
        </w:rPr>
        <w:t>turut tvaḥna</w:t>
      </w:r>
      <w:r>
        <w:rPr>
          <w:rFonts w:eastAsia="Tahoma"/>
        </w:rPr>
        <w:t xml:space="preserve">/, “You should follow his behaviour”) is to be transliterated as </w:t>
      </w:r>
      <w:r>
        <w:rPr>
          <w:rStyle w:val="Foreign"/>
        </w:rPr>
        <w:t>turut:vaḥna</w:t>
      </w:r>
    </w:p>
    <w:p>
      <w:pPr>
        <w:pStyle w:val="Lista"/>
      </w:pPr>
      <w:r>
        <w:rPr>
          <w:rStyle w:val="Foreign"/>
        </w:rPr>
        <w:drawing>
          <wp:anchor distT="0" distB="0" distL="114300" distR="114300" simplePos="0" relativeHeight="251664384" behindDoc="0" locked="0" layoutInCell="1" allowOverlap="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2"/>
      </w:pPr>
      <w:r>
        <w:t xml:space="preserve">mandatorily transliterate the vocalisation as </w:t>
      </w:r>
      <w:r>
        <w:rPr>
          <w:rStyle w:val="Foreign"/>
        </w:rPr>
        <w:t>ui</w:t>
      </w:r>
      <w:r>
        <w:t xml:space="preserve"> or </w:t>
      </w:r>
      <w:r>
        <w:rPr>
          <w:rStyle w:val="Foreign"/>
        </w:rPr>
        <w:t>ūi</w:t>
      </w:r>
    </w:p>
    <w:p>
      <w:pPr>
        <w:pStyle w:val="Lista2"/>
        <w:rPr>
          <w:rFonts w:eastAsia="Tahoma"/>
        </w:rPr>
      </w:pPr>
      <w:r>
        <w:rPr>
          <w:rFonts w:eastAsia="Tahoma"/>
        </w:rPr>
        <w:t xml:space="preserve">however, the deliberate use of </w:t>
      </w:r>
      <w:r>
        <w:rPr>
          <w:rStyle w:val="Foreign"/>
          <w:rFonts w:eastAsia="Tahoma"/>
        </w:rPr>
        <w:t>u</w:t>
      </w:r>
      <w:r>
        <w:rPr>
          <w:rFonts w:eastAsia="Tahoma"/>
        </w:rPr>
        <w:t xml:space="preserve"> and </w:t>
      </w:r>
      <w:r>
        <w:rPr>
          <w:rStyle w:val="Foreign"/>
          <w:rFonts w:eastAsia="Tahoma"/>
        </w:rPr>
        <w:t>i</w:t>
      </w:r>
      <w:r>
        <w:rPr>
          <w:rFonts w:eastAsia="Tahoma"/>
        </w:rPr>
        <w:t xml:space="preserve"> markers in conjunction to signify deletion belongs in the domain of markup (see </w:t>
      </w:r>
      <w:r>
        <w:t xml:space="preserve">EGD </w:t>
      </w:r>
      <w:r>
        <w:rPr>
          <w:rFonts w:eastAsia="Tahoma"/>
        </w:rPr>
        <w:t>§4.5.1), not that of transliteration</w:t>
      </w:r>
    </w:p>
    <w:p>
      <w:pPr>
        <w:pStyle w:val="Cmsor3"/>
      </w:pPr>
      <w:bookmarkStart w:id="246" w:name="_8gpvi1clotas" w:colFirst="0" w:colLast="0"/>
      <w:bookmarkStart w:id="247" w:name="_Ref17795443"/>
      <w:bookmarkStart w:id="248" w:name="_Toc17811440"/>
      <w:bookmarkStart w:id="249" w:name="_Toc17811495"/>
      <w:bookmarkStart w:id="250" w:name="_Toc199757568"/>
      <w:bookmarkStart w:id="251" w:name="_Toc199859695"/>
      <w:bookmarkEnd w:id="242"/>
      <w:bookmarkEnd w:id="243"/>
      <w:bookmarkEnd w:id="244"/>
      <w:bookmarkEnd w:id="246"/>
      <w:r>
        <w:t>Characters with alternative or optional phonemic values</w:t>
      </w:r>
      <w:bookmarkEnd w:id="247"/>
      <w:bookmarkEnd w:id="248"/>
      <w:bookmarkEnd w:id="249"/>
      <w:bookmarkEnd w:id="250"/>
      <w:bookmarkEnd w:id="251"/>
    </w:p>
    <w:p>
      <w:pPr>
        <w:pStyle w:val="Lista"/>
      </w:pPr>
      <w:r>
        <w:t>some writing systems may use certain glyphs to represent more than one phoneme or sequence of phonemes, or may use a non-alphabetic sign in an alphabetic function</w:t>
      </w:r>
      <w:r>
        <w:rPr>
          <w:rStyle w:val="Lbjegyzet-hivatkozs"/>
        </w:rPr>
        <w:footnoteReference w:id="84"/>
      </w:r>
    </w:p>
    <w:p>
      <w:pPr>
        <w:pStyle w:val="Lista2"/>
      </w:pPr>
      <w:r>
        <w:rPr>
          <w:b/>
          <w:bCs/>
        </w:rPr>
        <w:t>in strict transliteration</w:t>
      </w:r>
      <w:r>
        <w:t>, always prioritise the primary value of such glyphs</w:t>
      </w:r>
    </w:p>
    <w:p>
      <w:pPr>
        <w:pStyle w:val="Lista2"/>
      </w:pPr>
      <w:r>
        <w:rPr>
          <w:b/>
          <w:bCs/>
        </w:rPr>
        <w:t>in loose transliteration</w:t>
      </w:r>
      <w:r>
        <w:t>, however, it is preferable to transcribe the phonemic value intended in the context</w:t>
      </w:r>
    </w:p>
    <w:p>
      <w:pPr>
        <w:pStyle w:val="Lista2"/>
      </w:pPr>
      <w:r>
        <w:rPr>
          <w:b/>
          <w:bCs/>
        </w:rPr>
        <w:t>in an EpiDoc edition</w:t>
      </w:r>
      <w:r>
        <w:t>, you may add XML markup to normalise the transliterated primary value to a transcription of the intended value (see EGD §6.3 on editorial normalisation)</w:t>
      </w:r>
    </w:p>
    <w:p>
      <w:pPr>
        <w:pStyle w:val="Lista"/>
      </w:pPr>
      <w:r>
        <w:t>some specific examples:</w:t>
      </w:r>
    </w:p>
    <w:p>
      <w:pPr>
        <w:pStyle w:val="Lista2"/>
      </w:pPr>
      <w:r>
        <w:t xml:space="preserve">when the glyph </w:t>
      </w:r>
      <w:r>
        <w:rPr>
          <w:rStyle w:val="ImageInsetSundanese"/>
        </w:rPr>
        <w:drawing>
          <wp:inline distT="0" distB="0" distL="0" distR="0">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but in loose transliteration transcribe it as </w:t>
      </w:r>
      <w:r>
        <w:rPr>
          <w:rStyle w:val="Foreign"/>
        </w:rPr>
        <w:t>tra</w:t>
      </w:r>
      <w:r>
        <w:t>, e.g.</w:t>
      </w:r>
    </w:p>
    <w:p>
      <w:pPr>
        <w:pStyle w:val="Lista3"/>
      </w:pPr>
      <w:r>
        <w:rPr>
          <w:rStyle w:val="ImageInsetSundanese"/>
        </w:rPr>
        <w:drawing>
          <wp:inline distT="0" distB="0" distL="0" distR="0">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Pr>
          <w:rStyle w:val="Foreign"/>
        </w:rPr>
        <w:t>sasṭā</w:t>
      </w:r>
      <w:r>
        <w:t xml:space="preserve">; loose: </w:t>
      </w:r>
      <w:r>
        <w:rPr>
          <w:rStyle w:val="Foreign"/>
        </w:rPr>
        <w:t>sastra</w:t>
      </w:r>
    </w:p>
    <w:p>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t xml:space="preserve"> in strict transliteration, but transcribe in the intended order when using loose transliteration, e.g.</w:t>
      </w:r>
    </w:p>
    <w:p>
      <w:pPr>
        <w:pStyle w:val="Lista3"/>
      </w:pPr>
      <w:r>
        <w:rPr>
          <w:rStyle w:val="ImageInsetSundanese"/>
        </w:rPr>
        <w:drawing>
          <wp:inline distT="0" distB="0" distL="0" distR="0">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 strict: </w:t>
      </w:r>
      <w:r>
        <w:rPr>
          <w:rStyle w:val="Foreign"/>
        </w:rPr>
        <w:t>ku nu rye</w:t>
      </w:r>
      <w:r>
        <w:t xml:space="preserve">; loose: </w:t>
      </w:r>
      <w:r>
        <w:rPr>
          <w:rStyle w:val="Foreign"/>
        </w:rPr>
        <w:t>ku nu reya</w:t>
      </w:r>
      <w:r>
        <w:t xml:space="preserve"> (“by many [people]”)</w:t>
      </w:r>
    </w:p>
    <w:p>
      <w:pPr>
        <w:pStyle w:val="Lista3"/>
      </w:pPr>
      <w:r>
        <w:t xml:space="preserve">strict: </w:t>
      </w:r>
      <w:r>
        <w:rPr>
          <w:rStyle w:val="Foreign"/>
        </w:rPr>
        <w:t>rahyiṁ</w:t>
      </w:r>
      <w:r>
        <w:t xml:space="preserve">; loose: </w:t>
      </w:r>
      <w:r>
        <w:rPr>
          <w:rStyle w:val="Foreign"/>
        </w:rPr>
        <w:t>rahiyaṅ</w:t>
      </w:r>
      <w:r>
        <w:t xml:space="preserve"> (with </w:t>
      </w:r>
      <w:r>
        <w:rPr>
          <w:rStyle w:val="Foreign"/>
        </w:rPr>
        <w:t>anusvāra</w:t>
      </w:r>
      <w:r>
        <w:t xml:space="preserve"> normalised to </w:t>
      </w:r>
      <w:r>
        <w:rPr>
          <w:rStyle w:val="Foreign"/>
        </w:rPr>
        <w:t>ṅ</w:t>
      </w:r>
      <w:r>
        <w:t>)</w:t>
      </w:r>
    </w:p>
    <w:p>
      <w:pPr>
        <w:pStyle w:val="Lista2"/>
      </w:pPr>
      <w:r>
        <w:t xml:space="preserve">when </w:t>
      </w:r>
      <w:bookmarkStart w:id="252" w:name="_Hlk44319749"/>
      <w:r>
        <w:t>the numeral 2 is used in Old Sundanese to represent the phonemes /ro/</w:t>
      </w:r>
      <w:bookmarkEnd w:id="252"/>
      <w:r>
        <w:t xml:space="preserve">, represent it as 2 in strict transliteration (as per EGD §4.2.7, without adding the XML markup prescribed for numerals proper in EGD §7.1), but use </w:t>
      </w:r>
      <w:r>
        <w:rPr>
          <w:rStyle w:val="Foreign"/>
        </w:rPr>
        <w:t>ro</w:t>
      </w:r>
      <w:r>
        <w:t xml:space="preserve"> in loose transliteration</w:t>
      </w:r>
    </w:p>
    <w:p>
      <w:pPr>
        <w:pStyle w:val="Lista3"/>
      </w:pPr>
      <w:r>
        <w:lastRenderedPageBreak/>
        <w:t xml:space="preserve">e.g. </w:t>
      </w:r>
      <w:r>
        <w:rPr>
          <w:rStyle w:val="ImageInsetSundanese"/>
        </w:rPr>
        <w:drawing>
          <wp:inline distT="0" distB="0" distL="0" distR="0">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Pr>
          <w:rStyle w:val="Foreign"/>
        </w:rPr>
        <w:t>di jә2niṁ vavaṁṅun:an·</w:t>
      </w:r>
      <w:r>
        <w:rPr>
          <w:i/>
          <w:lang w:val="en-US"/>
        </w:rPr>
        <w:t xml:space="preserve"> </w:t>
      </w:r>
      <w:r>
        <w:rPr>
          <w:lang w:val="en-US"/>
        </w:rPr>
        <w:t xml:space="preserve">; loose: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85"/>
      </w:r>
    </w:p>
    <w:p>
      <w:pPr>
        <w:pStyle w:val="Cmsor3"/>
      </w:pPr>
      <w:bookmarkStart w:id="253" w:name="_77xvqqxwsyaq" w:colFirst="0" w:colLast="0"/>
      <w:bookmarkStart w:id="254" w:name="_Toc17811441"/>
      <w:bookmarkStart w:id="255" w:name="_Toc17811496"/>
      <w:bookmarkStart w:id="256" w:name="_Toc199859696"/>
      <w:bookmarkEnd w:id="253"/>
      <w:r>
        <w:t xml:space="preserve">The behaviour of the superscript </w:t>
      </w:r>
      <w:r>
        <w:rPr>
          <w:rStyle w:val="Foreign"/>
        </w:rPr>
        <w:t>r</w:t>
      </w:r>
      <w:bookmarkEnd w:id="256"/>
    </w:p>
    <w:p>
      <w:pPr>
        <w:pStyle w:val="Lista"/>
      </w:pPr>
      <w:r>
        <w:rPr>
          <w:b/>
          <w:bCs/>
        </w:rPr>
        <w:t xml:space="preserve">where an Indonesian text employs the superscript </w:t>
      </w:r>
      <w:r>
        <w:rPr>
          <w:b/>
          <w:bCs/>
          <w:i/>
          <w:iCs/>
        </w:rPr>
        <w:t>r</w:t>
      </w:r>
      <w:r>
        <w:rPr>
          <w:b/>
          <w:bCs/>
        </w:rPr>
        <w:t xml:space="preserve"> marker</w:t>
      </w:r>
      <w:r>
        <w:t xml:space="preserve"> (</w:t>
      </w:r>
      <w:r>
        <w:rPr>
          <w:rStyle w:val="Foreign"/>
        </w:rPr>
        <w:t>repha</w:t>
      </w:r>
      <w:r>
        <w:t xml:space="preserve">, </w:t>
      </w:r>
      <w:r>
        <w:rPr>
          <w:rStyle w:val="Foreign"/>
        </w:rPr>
        <w:t>layar</w:t>
      </w:r>
      <w:r>
        <w:t xml:space="preserve">, </w:t>
      </w:r>
      <w:r>
        <w:rPr>
          <w:rStyle w:val="Foreign"/>
        </w:rPr>
        <w:t>surang</w:t>
      </w:r>
      <w:r>
        <w:t xml:space="preserve">) </w:t>
      </w:r>
      <w:r>
        <w:rPr>
          <w:b/>
          <w:bCs/>
        </w:rPr>
        <w:t>in two modes</w:t>
      </w:r>
      <w:r>
        <w:t>,</w:t>
      </w:r>
    </w:p>
    <w:p>
      <w:pPr>
        <w:pStyle w:val="Lista2"/>
      </w:pPr>
      <w:r>
        <w:t>namely</w:t>
      </w:r>
    </w:p>
    <w:p>
      <w:pPr>
        <w:pStyle w:val="Lista3"/>
        <w:rPr>
          <w:rFonts w:ascii="Arial" w:hAnsi="Arial" w:cs="Arial"/>
          <w:lang w:eastAsia="en-GB"/>
        </w:rPr>
      </w:pPr>
      <w:r>
        <w:rPr>
          <w:lang w:eastAsia="en-GB"/>
        </w:rPr>
        <w:t xml:space="preserve">the “Indian” mode, i.e. to be read before the consonant it is attached to, as in </w:t>
      </w:r>
      <w:r>
        <w:rPr>
          <w:rStyle w:val="ForeignBalineseScript"/>
        </w:rPr>
        <w:t>ᬲᬯᬃ</w:t>
      </w:r>
      <w:r>
        <w:rPr>
          <w:lang w:eastAsia="en-GB"/>
        </w:rPr>
        <w:t xml:space="preserve"> </w:t>
      </w:r>
      <w:r>
        <w:rPr>
          <w:i/>
          <w:iCs/>
          <w:lang w:eastAsia="en-GB"/>
        </w:rPr>
        <w:t>sarva</w:t>
      </w:r>
      <w:r>
        <w:rPr>
          <w:rFonts w:cs="Arial"/>
          <w:lang w:eastAsia="en-GB"/>
        </w:rPr>
        <w:t>; and</w:t>
      </w:r>
    </w:p>
    <w:p>
      <w:pPr>
        <w:pStyle w:val="Lista3"/>
        <w:rPr>
          <w:rFonts w:ascii="Arial" w:hAnsi="Arial"/>
          <w:lang w:eastAsia="en-GB"/>
        </w:rPr>
      </w:pPr>
      <w:r>
        <w:rPr>
          <w:lang w:eastAsia="en-GB"/>
        </w:rPr>
        <w:t xml:space="preserve">the “Indonesian” mode, i.e. to be read after the rest of the </w:t>
      </w:r>
      <w:r>
        <w:rPr>
          <w:i/>
          <w:iCs/>
          <w:lang w:eastAsia="en-GB"/>
        </w:rPr>
        <w:t>akṣara</w:t>
      </w:r>
      <w:r>
        <w:rPr>
          <w:lang w:eastAsia="en-GB"/>
        </w:rPr>
        <w:t xml:space="preserve"> it is attached to, as in </w:t>
      </w:r>
      <w:r>
        <w:rPr>
          <w:rStyle w:val="ForeignBalineseScript"/>
        </w:rPr>
        <w:t>ᬲᬫᬃ</w:t>
      </w:r>
      <w:r>
        <w:rPr>
          <w:rFonts w:cs="Gentium Plus"/>
          <w:lang w:eastAsia="en-GB"/>
        </w:rPr>
        <w:t xml:space="preserve"> </w:t>
      </w:r>
      <w:r>
        <w:rPr>
          <w:rFonts w:cs="Gentium Plus"/>
          <w:i/>
          <w:iCs/>
          <w:lang w:eastAsia="en-GB"/>
        </w:rPr>
        <w:t>samar</w:t>
      </w:r>
      <w:r>
        <w:rPr>
          <w:rFonts w:cs="Gentium Plus"/>
          <w:lang w:eastAsia="en-GB"/>
        </w:rPr>
        <w:t> </w:t>
      </w:r>
    </w:p>
    <w:p>
      <w:pPr>
        <w:pStyle w:val="Lista2"/>
      </w:pPr>
      <w:r>
        <w:t>then this fact must be noted in your commentary to the text, including a specification of which mode is the default (dominant) one for that text</w:t>
      </w:r>
    </w:p>
    <w:p>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pPr>
        <w:pStyle w:val="Lista"/>
      </w:pPr>
      <w:r>
        <w:t xml:space="preserve">the representation of the “Indonesian” (versus “Indian”) positioning of the </w:t>
      </w:r>
      <w:r>
        <w:rPr>
          <w:rStyle w:val="Foreign"/>
        </w:rPr>
        <w:t>r</w:t>
      </w:r>
      <w:r>
        <w:t xml:space="preserve"> marker is handled via markup</w:t>
      </w:r>
    </w:p>
    <w:p>
      <w:pPr>
        <w:pStyle w:val="Lista2"/>
      </w:pPr>
      <w:r>
        <w:t>thus, even in strict transliteration, transcribe the text in the order the script components were meant to be pronounced, i.e.</w:t>
      </w:r>
    </w:p>
    <w:p>
      <w:pPr>
        <w:pStyle w:val="Lista3"/>
        <w:rPr>
          <w:rStyle w:val="Foreign"/>
        </w:rPr>
      </w:pPr>
      <w:r>
        <w:rPr>
          <w:noProof/>
        </w:rPr>
        <w:drawing>
          <wp:anchor distT="0" distB="0" distL="114300" distR="114300" simplePos="0" relativeHeight="251716608" behindDoc="0" locked="0" layoutInCell="1" allowOverlap="0">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if the “Indonesian” mode is dominant, transliterate </w:t>
      </w:r>
      <w:r>
        <w:rPr>
          <w:rStyle w:val="ForeignBalineseScript"/>
        </w:rPr>
        <w:t>ᬲᬯᬃ</w:t>
      </w:r>
      <w:r>
        <w:t xml:space="preserve"> as </w:t>
      </w:r>
      <w:r>
        <w:rPr>
          <w:rStyle w:val="Foreign"/>
        </w:rPr>
        <w:t>sar=va</w:t>
      </w:r>
    </w:p>
    <w:p>
      <w:pPr>
        <w:pStyle w:val="Lista3"/>
      </w:pPr>
      <w:r>
        <w:t xml:space="preserve">if the “Indian” mode is dominant, transliterate </w:t>
      </w:r>
      <w:r>
        <w:rPr>
          <w:rStyle w:val="ForeignBalineseScript"/>
        </w:rPr>
        <w:t>ᬲᬫᬃ</w:t>
      </w:r>
      <w:r>
        <w:t xml:space="preserve"> as </w:t>
      </w:r>
      <w:r>
        <w:rPr>
          <w:rStyle w:val="Foreign"/>
        </w:rPr>
        <w:t>sama=r</w:t>
      </w:r>
    </w:p>
    <w:p>
      <w:pPr>
        <w:pStyle w:val="Lista3"/>
      </w:pPr>
      <w:r>
        <w:t xml:space="preserve">e.g. </w:t>
      </w:r>
      <w:r>
        <w:rPr>
          <w:rStyle w:val="Foreign"/>
        </w:rPr>
        <w:t>Ina=rpaṇakan·</w:t>
      </w:r>
      <w:r>
        <w:t xml:space="preserve"> for the example on the right</w:t>
      </w:r>
    </w:p>
    <w:p>
      <w:pPr>
        <w:pStyle w:val="Lista2"/>
      </w:pPr>
      <w:r>
        <w:t xml:space="preserve">for the sake of explicitness you may also choose to use the above notation redundantly for all occurrences of a superscript </w:t>
      </w:r>
      <w:r>
        <w:rPr>
          <w:i/>
          <w:iCs/>
        </w:rPr>
        <w:t>r</w:t>
      </w:r>
      <w:r>
        <w:t>, not only for ones that deviate from the default</w:t>
      </w:r>
    </w:p>
    <w:p>
      <w:pPr>
        <w:pStyle w:val="Cmsor2"/>
      </w:pPr>
      <w:bookmarkStart w:id="257" w:name="_Toc199859697"/>
      <w:r>
        <w:t xml:space="preserve">Graphetic oddities and </w:t>
      </w:r>
      <w:r>
        <w:rPr>
          <w:rStyle w:val="Foreign"/>
        </w:rPr>
        <w:t>akṣara</w:t>
      </w:r>
      <w:r>
        <w:t xml:space="preserve"> composition</w:t>
      </w:r>
      <w:bookmarkEnd w:id="257"/>
    </w:p>
    <w:p>
      <w:pPr>
        <w:pStyle w:val="Lista"/>
      </w:pPr>
      <w:r>
        <w:t>ideally, transliteration would be concerned with graphemes alone, and disregard the choice of allograph used in a particular instance to represent a particular grapheme</w:t>
      </w:r>
    </w:p>
    <w:p>
      <w:pPr>
        <w:pStyle w:val="Lista2"/>
      </w:pPr>
      <w:r>
        <w:t xml:space="preserve">however, we find that it may be important for our research interests to preserve in the transliterated text some alternative ways of representing the same character or character combination </w:t>
      </w:r>
    </w:p>
    <w:p>
      <w:pPr>
        <w:pStyle w:val="Lista"/>
      </w:pPr>
      <w:r>
        <w:t>for this reason, in strict transliteration we shall employ some mandatory distinctions set out in the following subsections</w:t>
      </w:r>
    </w:p>
    <w:p>
      <w:pPr>
        <w:pStyle w:val="Lista"/>
      </w:pPr>
      <w:r>
        <w:t>certain further distinctions set out in the following subsections may be optionally made using markup or a shorthand notation that will be auto-converted to markup</w:t>
      </w:r>
    </w:p>
    <w:p>
      <w:pPr>
        <w:pStyle w:val="Lista"/>
      </w:pPr>
      <w:r>
        <w:t>other potentially interesting allographs – for instance the use of two alternative glyphs within the same inscription for the same simplex character, or different ways in which a vowel marker is attached to a consonant – will need to be described in your metadata, and will not be directly represented in the transliteration or the markup</w:t>
      </w:r>
      <w:r>
        <w:rPr>
          <w:rStyle w:val="Lbjegyzet-hivatkozs"/>
        </w:rPr>
        <w:footnoteReference w:id="86"/>
      </w:r>
    </w:p>
    <w:p>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pPr>
        <w:pStyle w:val="Lista2"/>
      </w:pPr>
      <w:r>
        <w:t>this notation is optional, but if you do employ it anywhere within an edition, please attempt to use it consistently throughout that edition wherever applicable</w:t>
      </w:r>
    </w:p>
    <w:p>
      <w:pPr>
        <w:pStyle w:val="Lista"/>
      </w:pPr>
      <w:r>
        <w:lastRenderedPageBreak/>
        <w:t>the = sign will be ignored by search and processing software, but serve as a marker that something strange is going on in the text here, and may be used as a starting point for future analysis or harvesting of such cases</w:t>
      </w:r>
    </w:p>
    <w:p>
      <w:pPr>
        <w:pStyle w:val="Lista"/>
      </w:pPr>
      <w:r>
        <w:t xml:space="preserve">should you need to add an editorial space or hyphen between such characters, put it </w:t>
      </w:r>
      <w:r>
        <w:rPr>
          <w:i/>
          <w:iCs/>
        </w:rPr>
        <w:t>after</w:t>
      </w:r>
      <w:r>
        <w:t xml:space="preserve"> the = sign</w:t>
      </w:r>
    </w:p>
    <w:p>
      <w:pPr>
        <w:pStyle w:val="Lista2"/>
      </w:pPr>
      <w:r>
        <w:t xml:space="preserve">e.g. </w:t>
      </w:r>
      <w:r>
        <w:rPr>
          <w:rStyle w:val="Foreign"/>
        </w:rPr>
        <w:t>…k= ka…</w:t>
      </w:r>
      <w:r>
        <w:t xml:space="preserve"> (for a single </w:t>
      </w:r>
      <w:r>
        <w:rPr>
          <w:rStyle w:val="Foreign"/>
        </w:rPr>
        <w:t>akṣara</w:t>
      </w:r>
      <w:r>
        <w:t xml:space="preserve"> at a word boundary) and </w:t>
      </w:r>
      <w:r>
        <w:rPr>
          <w:rStyle w:val="Foreign"/>
        </w:rPr>
        <w:t>…k=-ka…</w:t>
      </w:r>
      <w:r>
        <w:t xml:space="preserve"> (for a single </w:t>
      </w:r>
      <w:r>
        <w:rPr>
          <w:rStyle w:val="Foreign"/>
        </w:rPr>
        <w:t>akṣara</w:t>
      </w:r>
      <w:r>
        <w:t xml:space="preserve"> at the boundary between two elements of a compound word)</w:t>
      </w:r>
    </w:p>
    <w:p>
      <w:pPr>
        <w:pStyle w:val="Lista"/>
      </w:pPr>
      <w:r>
        <w:t>this notation will be auto-converted to markup (EGD §4.1.1)</w:t>
      </w:r>
    </w:p>
    <w:p>
      <w:pPr>
        <w:pStyle w:val="Cmsor3"/>
      </w:pPr>
      <w:bookmarkStart w:id="258" w:name="_Ref162445252"/>
      <w:bookmarkStart w:id="259" w:name="_Toc199757570"/>
      <w:bookmarkStart w:id="260" w:name="_Toc199859698"/>
      <w:r>
        <w:t xml:space="preserve">Multiple vowel markers within an </w:t>
      </w:r>
      <w:r>
        <w:rPr>
          <w:rStyle w:val="Foreign"/>
        </w:rPr>
        <w:t>akṣara</w:t>
      </w:r>
      <w:bookmarkEnd w:id="258"/>
      <w:bookmarkEnd w:id="259"/>
      <w:bookmarkEnd w:id="260"/>
    </w:p>
    <w:p>
      <w:pPr>
        <w:pStyle w:val="Lista"/>
        <w:rPr>
          <w:rFonts w:eastAsia="Tahoma"/>
        </w:rPr>
      </w:pPr>
      <w:r>
        <w:rPr>
          <w:rFonts w:eastAsia="Tahoma"/>
        </w:rPr>
        <w:t>multiple vowel markers may be used deliberately in the original</w:t>
      </w:r>
    </w:p>
    <w:p>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Pr>
          <w:rFonts w:eastAsia="Tahoma"/>
        </w:rPr>
        <w:t>5.7.1</w:t>
      </w:r>
      <w:r>
        <w:rPr>
          <w:rFonts w:eastAsia="Tahoma"/>
        </w:rPr>
        <w:fldChar w:fldCharType="end"/>
      </w:r>
      <w:r>
        <w:rPr>
          <w:rFonts w:eastAsia="Tahoma"/>
        </w:rPr>
        <w:t>)</w:t>
      </w:r>
    </w:p>
    <w:p>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pPr>
        <w:pStyle w:val="Lista"/>
      </w:pPr>
      <w:r>
        <w:rPr>
          <w:rFonts w:eastAsia="Tahoma"/>
        </w:rPr>
        <w:t>other appearances of multiple vowel marks are likely to be cases where the scribe erroneously engraved more than one explicit vowel mark, neither of which appears to be deliberately cancelled</w:t>
      </w:r>
    </w:p>
    <w:p>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pPr>
        <w:pStyle w:val="Lista2"/>
        <w:rPr>
          <w:rFonts w:eastAsia="Tahoma"/>
        </w:rPr>
      </w:pPr>
      <w:r>
        <w:t>in other cases, which we expect to be very rare, transliterate all vowels in an order you deem suitable</w:t>
      </w:r>
    </w:p>
    <w:p>
      <w:pPr>
        <w:pStyle w:val="Lista3"/>
        <w:rPr>
          <w:rFonts w:eastAsia="Tahoma"/>
        </w:rPr>
      </w:pPr>
      <w:r>
        <w:t xml:space="preserve">the fact that the transliterated vowels are lowercase indicates in our system that none of them are independent vowel </w:t>
      </w:r>
      <w:r>
        <w:rPr>
          <w:rStyle w:val="Foreign"/>
        </w:rPr>
        <w:t>akṣara</w:t>
      </w:r>
      <w:r>
        <w:t>s (cf. §</w:t>
      </w:r>
      <w:r>
        <w:fldChar w:fldCharType="begin"/>
      </w:r>
      <w:r>
        <w:instrText xml:space="preserve"> REF _Ref15558380 \r \h </w:instrText>
      </w:r>
      <w:r>
        <w:fldChar w:fldCharType="separate"/>
      </w:r>
      <w:r>
        <w:t>4.3.2</w:t>
      </w:r>
      <w:r>
        <w:fldChar w:fldCharType="end"/>
      </w:r>
      <w:r>
        <w:t>)</w:t>
      </w:r>
    </w:p>
    <w:p>
      <w:pPr>
        <w:pStyle w:val="Lista3"/>
        <w:rPr>
          <w:rFonts w:eastAsia="Tahoma"/>
        </w:rPr>
      </w:pPr>
      <w:r>
        <w:rPr>
          <w:rFonts w:eastAsia="Tahoma"/>
          <w:noProof/>
        </w:rPr>
        <w:drawing>
          <wp:anchor distT="0" distB="0" distL="114300" distR="114300" simplePos="0" relativeHeight="251685888" behindDoc="1" locked="0" layoutInCell="1" allowOverlap="1">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Pr>
          <w:rStyle w:val="Foreign"/>
          <w:rFonts w:eastAsia="Tahoma"/>
        </w:rPr>
        <w:t>akṣara</w:t>
      </w:r>
      <w:r>
        <w:rPr>
          <w:rFonts w:eastAsia="Tahoma"/>
        </w:rPr>
        <w:t xml:space="preserve"> may optionally be made explicit using an = (equals) sign between the transliterated vowels belonging to a single </w:t>
      </w:r>
      <w:r>
        <w:rPr>
          <w:rStyle w:val="Foreign"/>
        </w:rPr>
        <w:t>akṣara</w:t>
      </w:r>
      <w:r>
        <w:t xml:space="preserve">, e.g. </w:t>
      </w:r>
      <w:r>
        <w:rPr>
          <w:rStyle w:val="Foreign"/>
        </w:rPr>
        <w:t>du=ā</w:t>
      </w:r>
      <w:r>
        <w:t xml:space="preserve"> for the glyph shown on the right (which is probably an engraving mistake for </w:t>
      </w:r>
      <w:r>
        <w:rPr>
          <w:rStyle w:val="Foreign"/>
        </w:rPr>
        <w:t>ddhā</w:t>
      </w:r>
      <w:r>
        <w:t>)</w:t>
      </w:r>
    </w:p>
    <w:p>
      <w:pPr>
        <w:pStyle w:val="Lista"/>
      </w:pPr>
      <w:r>
        <w:rPr>
          <w:noProof/>
        </w:rPr>
        <w:drawing>
          <wp:anchor distT="0" distB="0" distL="114300" distR="114300" simplePos="0" relativeHeight="251699200" behindDoc="0" locked="0" layoutInCell="1" allowOverlap="1">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as a special case, when the vowel markers </w:t>
      </w:r>
      <w:r>
        <w:rPr>
          <w:rStyle w:val="Foreign"/>
        </w:rPr>
        <w:t>r̥</w:t>
      </w:r>
      <w:r>
        <w:t xml:space="preserve"> and </w:t>
      </w:r>
      <w:r>
        <w:rPr>
          <w:rStyle w:val="Foreign"/>
        </w:rPr>
        <w:t>i</w:t>
      </w:r>
      <w:r>
        <w:t xml:space="preserve"> are used in conjunction to represent the sonant /</w:t>
      </w:r>
      <w:r>
        <w:rPr>
          <w:rStyle w:val="Foreign"/>
        </w:rPr>
        <w:t>r̥/</w:t>
      </w:r>
      <w:r>
        <w:t xml:space="preserve"> phoneme </w:t>
      </w:r>
    </w:p>
    <w:p>
      <w:pPr>
        <w:pStyle w:val="Lista2"/>
      </w:pPr>
      <w:r>
        <w:t xml:space="preserve">if the </w:t>
      </w:r>
      <w:r>
        <w:rPr>
          <w:rStyle w:val="Foreign"/>
        </w:rPr>
        <w:t>r̥</w:t>
      </w:r>
      <w:r>
        <w:t xml:space="preserve"> component is clearly distinguishable from a subscript consonantal </w:t>
      </w:r>
      <w:r>
        <w:rPr>
          <w:rStyle w:val="Foreign"/>
        </w:rPr>
        <w:t>r</w:t>
      </w:r>
      <w:r>
        <w:t xml:space="preserve"> (as in the character </w:t>
      </w:r>
      <w:r>
        <w:rPr>
          <w:rStyle w:val="Foreign"/>
        </w:rPr>
        <w:t>mr̥i</w:t>
      </w:r>
      <w:r>
        <w:t xml:space="preserve"> on the right), transliterate the combination as </w:t>
      </w:r>
      <w:r>
        <w:rPr>
          <w:rStyle w:val="Foreign"/>
        </w:rPr>
        <w:t>r̥i</w:t>
      </w:r>
      <w:r>
        <w:t xml:space="preserve"> (optionally, </w:t>
      </w:r>
      <w:r>
        <w:rPr>
          <w:rStyle w:val="Foreign"/>
        </w:rPr>
        <w:t>r̥=i</w:t>
      </w:r>
      <w:r>
        <w:t>)</w:t>
      </w:r>
    </w:p>
    <w:p>
      <w:pPr>
        <w:pStyle w:val="Lista2"/>
      </w:pPr>
      <w:r>
        <w:t xml:space="preserve">otherwise, transliterate as </w:t>
      </w:r>
      <w:r>
        <w:rPr>
          <w:rStyle w:val="Foreign"/>
        </w:rPr>
        <w:t>ri</w:t>
      </w:r>
    </w:p>
    <w:p>
      <w:pPr>
        <w:pStyle w:val="Lista2"/>
      </w:pPr>
      <w:r>
        <w:t xml:space="preserve">in your digital edition, either </w:t>
      </w:r>
      <w:r>
        <w:rPr>
          <w:rStyle w:val="Foreign"/>
        </w:rPr>
        <w:t>r̥i</w:t>
      </w:r>
      <w:r>
        <w:t xml:space="preserve"> or </w:t>
      </w:r>
      <w:r>
        <w:rPr>
          <w:rStyle w:val="Foreign"/>
        </w:rPr>
        <w:t>ri</w:t>
      </w:r>
      <w:r>
        <w:t xml:space="preserve"> should be emended to </w:t>
      </w:r>
      <w:r>
        <w:rPr>
          <w:rStyle w:val="Foreign"/>
        </w:rPr>
        <w:t>r̥</w:t>
      </w:r>
      <w:r>
        <w:t xml:space="preserve"> (by means of normalisation or correction as applicable, see EGD §6.1.1)</w:t>
      </w:r>
    </w:p>
    <w:p>
      <w:pPr>
        <w:pStyle w:val="Cmsor2"/>
      </w:pPr>
      <w:bookmarkStart w:id="261" w:name="_Ref23844494"/>
      <w:bookmarkStart w:id="262" w:name="_Toc199859699"/>
      <w:r>
        <w:t>When the materiality of the support interferes</w:t>
      </w:r>
      <w:bookmarkEnd w:id="262"/>
    </w:p>
    <w:p>
      <w:pPr>
        <w:pStyle w:val="Cmsor3"/>
      </w:pPr>
      <w:bookmarkStart w:id="263" w:name="_Toc199859700"/>
      <w:r>
        <w:t>Legibility problems</w:t>
      </w:r>
      <w:bookmarkEnd w:id="263"/>
    </w:p>
    <w:p>
      <w:pPr>
        <w:pStyle w:val="Lista"/>
      </w:pPr>
      <w:r>
        <w:t>TODO: perhaps in this section, add instructions on C and V or another solution for partially extant akṣaras</w:t>
      </w:r>
    </w:p>
    <w:p>
      <w:pPr>
        <w:pStyle w:val="Cmsor3"/>
      </w:pPr>
      <w:bookmarkStart w:id="264" w:name="_Toc199859701"/>
      <w:r>
        <w:t>Complex characters split by an intervening feature</w:t>
      </w:r>
      <w:bookmarkEnd w:id="261"/>
      <w:bookmarkEnd w:id="264"/>
    </w:p>
    <w:p>
      <w:pPr>
        <w:pStyle w:val="Jegyzetszveg"/>
      </w:pPr>
      <w:r>
        <w:t xml:space="preserve">@possibly add </w:t>
      </w:r>
      <w:hyperlink r:id="rId35" w:history="1">
        <w:r>
          <w:rPr>
            <w:rStyle w:val="Hiperhivatkozs"/>
          </w:rPr>
          <w:t>https://github.com/erc-dharma/project-documentation/issues/284</w:t>
        </w:r>
      </w:hyperlink>
      <w:r>
        <w:t xml:space="preserve"> about the consonant body itself broken across lines</w:t>
      </w:r>
    </w:p>
    <w:p>
      <w:pPr>
        <w:pStyle w:val="Lista"/>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96128"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lastRenderedPageBreak/>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704320"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6.2.3</w:t>
      </w:r>
      <w:r>
        <w:fldChar w:fldCharType="end"/>
      </w:r>
      <w:r>
        <w:t>)</w:t>
      </w:r>
    </w:p>
    <w:p>
      <w:pPr>
        <w:pStyle w:val="Lista3"/>
      </w:pPr>
      <w:r>
        <w:t xml:space="preserve">e.g. </w:t>
      </w:r>
      <w:r>
        <w:rPr>
          <w:i/>
          <w:iCs/>
        </w:rPr>
        <w:t>A⌈_horātri</w:t>
      </w:r>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265" w:name="_Toc199859702"/>
      <w:r>
        <w:lastRenderedPageBreak/>
        <w:t>Transliterating non-alphabetic signs</w:t>
      </w:r>
      <w:bookmarkEnd w:id="254"/>
      <w:bookmarkEnd w:id="255"/>
      <w:bookmarkEnd w:id="265"/>
    </w:p>
    <w:p>
      <w:pPr>
        <w:pStyle w:val="Cmsor2"/>
      </w:pPr>
      <w:bookmarkStart w:id="266" w:name="_lskh4nb1o2vy" w:colFirst="0" w:colLast="0"/>
      <w:bookmarkStart w:id="267" w:name="_Toc17811442"/>
      <w:bookmarkStart w:id="268" w:name="_Toc17811497"/>
      <w:bookmarkStart w:id="269" w:name="_Ref199858079"/>
      <w:bookmarkStart w:id="270" w:name="_Toc199859703"/>
      <w:bookmarkEnd w:id="266"/>
      <w:r>
        <w:t>Numer</w:t>
      </w:r>
      <w:bookmarkEnd w:id="267"/>
      <w:bookmarkEnd w:id="268"/>
      <w:r>
        <w:t>ic signs</w:t>
      </w:r>
      <w:bookmarkEnd w:id="269"/>
      <w:bookmarkEnd w:id="270"/>
    </w:p>
    <w:p>
      <w:pPr>
        <w:pStyle w:val="Lista"/>
      </w:pPr>
      <w:r>
        <w:t xml:space="preserve">numbers written in </w:t>
      </w:r>
      <w:r>
        <w:rPr>
          <w:b/>
          <w:bCs/>
        </w:rPr>
        <w:t>decimal place-value notation</w:t>
      </w:r>
      <w:r>
        <w:t xml:space="preserve"> in the original shall be transliterated straightforwardly (e.g. 876), since each transliterated character corresponds here to one original character</w:t>
      </w:r>
    </w:p>
    <w:p>
      <w:pPr>
        <w:pStyle w:val="Lista"/>
      </w:pPr>
      <w:r>
        <w:t>however, original ciphers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t>6.1.2</w:t>
      </w:r>
      <w:r>
        <w:fldChar w:fldCharType="end"/>
      </w:r>
      <w:r>
        <w:t xml:space="preserve"> below) require markup to indicate the fact that several transliterated characters together represent a single original character</w:t>
      </w:r>
    </w:p>
    <w:p>
      <w:pPr>
        <w:pStyle w:val="Lista2"/>
      </w:pPr>
      <w:r>
        <w:t>this markup is ideally in the form of XML tags as per EGD §4.2.2</w:t>
      </w:r>
    </w:p>
    <w:p>
      <w:pPr>
        <w:pStyle w:val="Lista2"/>
      </w:pPr>
      <w:r>
        <w:t>but to simplify your work, especially if you are creating an e-text that will not (or not immediately) be marked up in XML, you may take advantage of the following shorthand markup method, which will be automatically converted to the proper XML markup</w:t>
      </w:r>
      <w:r>
        <w:rPr>
          <w:rStyle w:val="Lbjegyzet-hivatkozs"/>
        </w:rPr>
        <w:footnoteReference w:id="87"/>
      </w:r>
    </w:p>
    <w:p>
      <w:pPr>
        <w:pStyle w:val="Lista"/>
      </w:pPr>
      <w:r>
        <w:t>for integers 10 and above, written as a single original character,</w:t>
      </w:r>
    </w:p>
    <w:p>
      <w:pPr>
        <w:pStyle w:val="Lista2"/>
      </w:pPr>
      <w:r>
        <w:t>type a + sign after each transliterated number sequence of two or more Arabic numerals that represents a single numeric sign in the original</w:t>
      </w:r>
      <w:r>
        <w:rPr>
          <w:rStyle w:val="Lbjegyzet-hivatkozs"/>
        </w:rPr>
        <w:footnoteReference w:id="88"/>
      </w:r>
    </w:p>
    <w:p>
      <w:pPr>
        <w:pStyle w:val="Lista3"/>
        <w:rPr>
          <w:lang w:eastAsia="en-GB"/>
        </w:rPr>
      </w:pPr>
      <w:r>
        <w:rPr>
          <w:lang w:eastAsia="en-GB"/>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pPr>
        <w:pStyle w:val="Lista2"/>
        <w:rPr>
          <w:lang w:eastAsia="en-GB"/>
        </w:rPr>
      </w:pPr>
      <w:r>
        <w:rPr>
          <w:lang w:eastAsia="en-GB"/>
        </w:rPr>
        <w:t>for example:</w:t>
      </w:r>
    </w:p>
    <w:p>
      <w:pPr>
        <w:pStyle w:val="Lista4"/>
      </w:pPr>
      <w:r>
        <w:t xml:space="preserve">10+ means “10” written as a character for 10, e.g. Brahmi </w:t>
      </w:r>
      <w:r>
        <w:rPr>
          <w:rStyle w:val="ForeignBrahmiScript"/>
        </w:rPr>
        <w:t>𑁛</w:t>
      </w:r>
    </w:p>
    <w:p>
      <w:pPr>
        <w:pStyle w:val="Lista4"/>
      </w:pPr>
      <w:r>
        <w:t xml:space="preserve">10+ 2 means “12” written as a character for 10 followed by one for 2, e.g. Brahmi </w:t>
      </w:r>
      <w:r>
        <w:rPr>
          <w:rStyle w:val="ForeignBrahmiScript"/>
        </w:rPr>
        <w:t>𑁛𑁓</w:t>
      </w:r>
    </w:p>
    <w:p>
      <w:pPr>
        <w:pStyle w:val="Lista4"/>
      </w:pPr>
      <w:r>
        <w:t xml:space="preserve">80+ 10+ means “90” written as a character for 80 followed by one for 10, e.g. Brahmi </w:t>
      </w:r>
      <w:r>
        <w:rPr>
          <w:rStyle w:val="ForeignBrahmiScript"/>
        </w:rPr>
        <w:t>𑁢𑁛</w:t>
      </w:r>
    </w:p>
    <w:p>
      <w:pPr>
        <w:pStyle w:val="Lista4"/>
      </w:pPr>
      <w:r>
        <w:t>300+ 50+ 2 means “352” written as a character for 300, one for 50, and one for 2</w:t>
      </w:r>
    </w:p>
    <w:p>
      <w:pPr>
        <w:pStyle w:val="Lista4"/>
      </w:pPr>
      <w:r>
        <w:t>1000+ 8 100+ 3 10+ means “1830” written in Tamil notation as 1000 (plus) 8 (times) 100 (plus) 3 (times) 10</w:t>
      </w:r>
    </w:p>
    <w:p>
      <w:pPr>
        <w:pStyle w:val="Lista2"/>
      </w:pPr>
      <w:r>
        <w:t xml:space="preserve">note that though this shorthand notation resembles the notation of older printed publications such as </w:t>
      </w:r>
      <w:r>
        <w:rPr>
          <w:rStyle w:val="Foreign"/>
        </w:rPr>
        <w:t>Epigraphia Indica</w:t>
      </w:r>
      <w:r>
        <w:t>, which used a + sign to indicate numerals inscribed in an additive system, in our shorthand + must mark the end of every sequence of two or more Arabic numerals that transliterate a single numeric sign in the original</w:t>
      </w:r>
    </w:p>
    <w:p>
      <w:pPr>
        <w:pStyle w:val="Lista3"/>
      </w:pPr>
      <w:r>
        <w:t>thus, in our shorthand a final + sign is required in cases such as the following</w:t>
      </w:r>
    </w:p>
    <w:p>
      <w:pPr>
        <w:pStyle w:val="Lista4"/>
        <w:rPr>
          <w:rFonts w:eastAsia="Arial"/>
        </w:rPr>
      </w:pPr>
      <w:r>
        <w:t>10+ (rather than 10) – “10” written as a character for 10</w:t>
      </w:r>
    </w:p>
    <w:p>
      <w:pPr>
        <w:pStyle w:val="Lista4"/>
      </w:pPr>
      <w:r>
        <w:t>300+50+ (rather than 300+50) – “350” written a character for 300 and one for 50</w:t>
      </w:r>
    </w:p>
    <w:p>
      <w:pPr>
        <w:pStyle w:val="Cmsor3"/>
      </w:pPr>
      <w:bookmarkStart w:id="271" w:name="_Toc199757573"/>
      <w:bookmarkStart w:id="272" w:name="_Toc199859704"/>
      <w:r>
        <w:t>Numbers denoted by bars</w:t>
      </w:r>
      <w:bookmarkEnd w:id="271"/>
      <w:bookmarkEnd w:id="272"/>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Pr>
          <w:rStyle w:val="Foreign"/>
        </w:rPr>
        <w:t>daṇḍa</w:t>
      </w:r>
      <w:r>
        <w:t>) instead of numeric signs (as in the image, showing the number 3):</w:t>
      </w:r>
    </w:p>
    <w:p>
      <w:pPr>
        <w:pStyle w:val="Lista2"/>
      </w:pPr>
      <w:r>
        <w:t>type as many I characters as there are bars in the original (NB: uppercase i characters, not vertical bars |)</w:t>
      </w:r>
    </w:p>
    <w:p>
      <w:pPr>
        <w:pStyle w:val="Lista2"/>
      </w:pPr>
      <w:r>
        <w:t>type a + sign after the last I as shorthand markup</w:t>
      </w:r>
    </w:p>
    <w:p>
      <w:pPr>
        <w:pStyle w:val="Lista3"/>
        <w:rPr>
          <w:rFonts w:ascii="Arial" w:hAnsi="Arial" w:cs="Arial"/>
          <w:lang w:eastAsia="en-GB"/>
        </w:rPr>
      </w:pPr>
      <w:r>
        <w:rPr>
          <w:lang w:eastAsia="en-GB"/>
        </w:rPr>
        <w:t>note that unlike regular numerals, the + sign must be used in this case even after a single I representing the numeral 1</w:t>
      </w:r>
    </w:p>
    <w:p>
      <w:pPr>
        <w:pStyle w:val="Lista3"/>
        <w:rPr>
          <w:rFonts w:ascii="Arial" w:hAnsi="Arial" w:cs="Arial"/>
          <w:lang w:eastAsia="en-GB"/>
        </w:rPr>
      </w:pPr>
      <w:r>
        <w:rPr>
          <w:lang w:eastAsia="en-GB"/>
        </w:rPr>
        <w:lastRenderedPageBreak/>
        <w:t>this shorthand will be automatically converted to markup indicating that these characters are not alphabetic and constitute a single meaningful character</w:t>
      </w:r>
    </w:p>
    <w:p>
      <w:pPr>
        <w:pStyle w:val="Cmsor3"/>
      </w:pPr>
      <w:bookmarkStart w:id="273" w:name="_Ref23770948"/>
      <w:bookmarkStart w:id="274" w:name="_Toc199757574"/>
      <w:bookmarkStart w:id="275" w:name="_Toc199859705"/>
      <w:r>
        <w:t>Fractions</w:t>
      </w:r>
      <w:bookmarkEnd w:id="273"/>
      <w:bookmarkEnd w:id="274"/>
      <w:bookmarkEnd w:id="275"/>
    </w:p>
    <w:p>
      <w:pPr>
        <w:pStyle w:val="Lista"/>
      </w:pPr>
      <w:r>
        <w:t>for any fractional numbers represented in the original by a single character, use one of the following Unicode characters:</w:t>
      </w:r>
    </w:p>
    <w:p>
      <w:pPr>
        <w:pStyle w:val="Lista2"/>
      </w:pPr>
      <w:r>
        <w:t>½ (</w:t>
      </w:r>
      <w:r>
        <w:rPr>
          <w:rStyle w:val="Code"/>
        </w:rPr>
        <w:t>U+00BD</w:t>
      </w:r>
      <w:r>
        <w:t xml:space="preserve"> Vulgar Fraction One Half)</w:t>
      </w:r>
    </w:p>
    <w:p>
      <w:pPr>
        <w:pStyle w:val="Lista2"/>
      </w:pPr>
      <w:r>
        <w:rPr>
          <w:rFonts w:cs="Gentium Plus"/>
        </w:rPr>
        <w:t xml:space="preserve">⅓ </w:t>
      </w:r>
      <w:r>
        <w:t>(</w:t>
      </w:r>
      <w:r>
        <w:rPr>
          <w:rStyle w:val="Code"/>
        </w:rPr>
        <w:t>U+2153</w:t>
      </w:r>
      <w:r>
        <w:t xml:space="preserve"> Vulgar Fraction One Third)</w:t>
      </w:r>
    </w:p>
    <w:p>
      <w:pPr>
        <w:pStyle w:val="Lista2"/>
      </w:pPr>
      <w:r>
        <w:rPr>
          <w:rFonts w:cs="Gentium Plus"/>
        </w:rPr>
        <w:t xml:space="preserve">⅔ </w:t>
      </w:r>
      <w:r>
        <w:t>(</w:t>
      </w:r>
      <w:r>
        <w:rPr>
          <w:rStyle w:val="Code"/>
        </w:rPr>
        <w:t>U+2154</w:t>
      </w:r>
      <w:r>
        <w:t xml:space="preserve"> Vulgar Fraction Two Thirds)</w:t>
      </w:r>
    </w:p>
    <w:p>
      <w:pPr>
        <w:pStyle w:val="Lista2"/>
      </w:pPr>
      <w:r>
        <w:rPr>
          <w:rFonts w:cs="Gentium Plus"/>
        </w:rPr>
        <w:t xml:space="preserve">¼ </w:t>
      </w:r>
      <w:r>
        <w:t>(</w:t>
      </w:r>
      <w:r>
        <w:rPr>
          <w:rStyle w:val="Code"/>
        </w:rPr>
        <w:t>U+00BC</w:t>
      </w:r>
      <w:r>
        <w:t xml:space="preserve"> Vulgar Fraction One Quarter)</w:t>
      </w:r>
    </w:p>
    <w:p>
      <w:pPr>
        <w:pStyle w:val="Lista2"/>
      </w:pPr>
      <w:r>
        <w:rPr>
          <w:rFonts w:cs="Gentium Plus"/>
        </w:rPr>
        <w:t xml:space="preserve">¾ </w:t>
      </w:r>
      <w:r>
        <w:t>(</w:t>
      </w:r>
      <w:r>
        <w:rPr>
          <w:rStyle w:val="Code"/>
        </w:rPr>
        <w:t>U+00BE</w:t>
      </w:r>
      <w:r>
        <w:t xml:space="preserve"> Vulgar Fraction Three Quarters)</w:t>
      </w:r>
    </w:p>
    <w:p>
      <w:pPr>
        <w:pStyle w:val="Lista"/>
      </w:pPr>
      <w:r>
        <w:rPr>
          <w:noProof/>
        </w:rPr>
        <w:drawing>
          <wp:anchor distT="0" distB="0" distL="114300" distR="114300" simplePos="0" relativeHeight="251662336" behindDoc="0" locked="0" layoutInCell="1" allowOverlap="1">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t>should you encounter fraction signs not covered by the above,</w:t>
      </w:r>
      <w:r>
        <w:rPr>
          <w:rStyle w:val="Lbjegyzet-hivatkozs"/>
        </w:rPr>
        <w:footnoteReference w:id="89"/>
      </w:r>
      <w:r>
        <w:t xml:space="preserve"> transliterate them as a common fraction using a slash and add a + sign after the denominator as shorthand markup</w:t>
      </w:r>
    </w:p>
    <w:p>
      <w:pPr>
        <w:pStyle w:val="Lista2"/>
      </w:pPr>
      <w:r>
        <w:t>e.g. 1/8+ to transliterate a numeral sign meaning “one eighth”</w:t>
      </w:r>
    </w:p>
    <w:p>
      <w:pPr>
        <w:pStyle w:val="Lista2"/>
      </w:pPr>
      <w:r>
        <w:t xml:space="preserve">this shorthand will be automatically converted to markup as per EGD §4.2.2 </w:t>
      </w:r>
    </w:p>
    <w:p>
      <w:pPr>
        <w:pStyle w:val="Lista"/>
      </w:pPr>
      <w:r>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t>the Khmer fraction sign in the shape of a cross (with a single or a double bar, see the images) shall always be transliterated as ½ (</w:t>
      </w:r>
      <w:r>
        <w:rPr>
          <w:rStyle w:val="Code"/>
        </w:rPr>
        <w:t>U+00BD</w:t>
      </w:r>
      <w:r>
        <w:t xml:space="preserve"> Vulgar Fraction One Half)</w:t>
      </w:r>
    </w:p>
    <w:p>
      <w:pPr>
        <w:pStyle w:val="Cmsor2"/>
      </w:pPr>
      <w:bookmarkStart w:id="276" w:name="_fxkp7m4gvcim" w:colFirst="0" w:colLast="0"/>
      <w:bookmarkStart w:id="277" w:name="_Ref40886489"/>
      <w:bookmarkStart w:id="278" w:name="_Ref40887370"/>
      <w:bookmarkStart w:id="279" w:name="_Toc17811443"/>
      <w:bookmarkStart w:id="280" w:name="_Toc17811498"/>
      <w:bookmarkStart w:id="281" w:name="_Ref24531259"/>
      <w:bookmarkStart w:id="282" w:name="_Toc199859706"/>
      <w:bookmarkEnd w:id="276"/>
      <w:r>
        <w:t>Symbols</w:t>
      </w:r>
      <w:bookmarkEnd w:id="277"/>
      <w:bookmarkEnd w:id="278"/>
      <w:bookmarkEnd w:id="282"/>
    </w:p>
    <w:p>
      <w:pPr>
        <w:pStyle w:val="Lista"/>
      </w:pPr>
      <w:r>
        <w:t>@avagraha here?</w:t>
      </w:r>
    </w:p>
    <w:p>
      <w:pPr>
        <w:pStyle w:val="Lista"/>
      </w:pPr>
      <w:r>
        <w:t>in the terms of this Guide, “</w:t>
      </w:r>
      <w:r>
        <w:rPr>
          <w:b/>
          <w:bCs/>
        </w:rPr>
        <w:t>symbol</w:t>
      </w:r>
      <w:r>
        <w:t>” is an umbrella term for all non-alphanumeric characters</w:t>
      </w:r>
    </w:p>
    <w:p>
      <w:pPr>
        <w:pStyle w:val="Lista"/>
      </w:pPr>
      <w:bookmarkStart w:id="283" w:name="_Ref15562528"/>
      <w:bookmarkStart w:id="284" w:name="_Toc17811445"/>
      <w:bookmarkStart w:id="285"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pPr>
        <w:pStyle w:val="Lista2"/>
      </w:pPr>
      <w:r>
        <w:t>1. at the level of transliteration, symbols of a definite function (punctuation signs and space fillers) shall be represented by a dedicated character, but symbols whose function is not so straightforward (“miscellaneous symbols”) shall have no representation on this level, only on that of XML markup</w:t>
      </w:r>
    </w:p>
    <w:p>
      <w:pPr>
        <w:pStyle w:val="Lista2"/>
      </w:pPr>
      <w:r>
        <w:t>2. at the level of XML encoding, all symbols shall be encoded with a relatively simple classification of their shapes, for which see EGD §4.2.3</w:t>
      </w:r>
    </w:p>
    <w:p>
      <w:pPr>
        <w:pStyle w:val="Lista2"/>
      </w:pPr>
      <w:r>
        <w:t>3. at the level of human-readable metadata, symbols may (and generally should) be described in any detail that you deem appropriate, in the handDesc section of the TEI header (EGD §11.2.1)</w:t>
      </w:r>
    </w:p>
    <w:p>
      <w:pPr>
        <w:pStyle w:val="Lista"/>
      </w:pPr>
      <w:r>
        <w:t xml:space="preserve">as an intermediate step between levels 1 and 2 above, the following subsections recommend the use of </w:t>
      </w:r>
      <w:r>
        <w:rPr>
          <w:b/>
          <w:bCs/>
        </w:rPr>
        <w:t>shorthand markup</w:t>
      </w:r>
      <w:r>
        <w:t xml:space="preserve"> for certain symbols</w:t>
      </w:r>
    </w:p>
    <w:p>
      <w:pPr>
        <w:pStyle w:val="Lista2"/>
      </w:pPr>
      <w:r>
        <w:t>we may opt later on to devise automatic conversion of this shorthand to XML markup, but it seems likely at present that we will not do so</w:t>
      </w:r>
    </w:p>
    <w:p>
      <w:pPr>
        <w:pStyle w:val="Lista2"/>
      </w:pPr>
      <w:r>
        <w:t>thus, if you use the shorthand suggested here, please be prepared that you may have to replace it with XML markup yourself, and keep notes with a more accurate description of your punctuation signs than that afforded by the shorthand scheme</w:t>
      </w:r>
    </w:p>
    <w:p>
      <w:pPr>
        <w:pStyle w:val="Cmsor3"/>
      </w:pPr>
      <w:bookmarkStart w:id="286" w:name="_Toc199757575"/>
      <w:bookmarkStart w:id="287" w:name="_Ref199858162"/>
      <w:bookmarkStart w:id="288" w:name="_Toc199859707"/>
      <w:bookmarkEnd w:id="279"/>
      <w:bookmarkEnd w:id="280"/>
      <w:bookmarkEnd w:id="283"/>
      <w:bookmarkEnd w:id="284"/>
      <w:bookmarkEnd w:id="285"/>
      <w:r>
        <w:t>Punctuation signs</w:t>
      </w:r>
      <w:bookmarkEnd w:id="281"/>
      <w:bookmarkEnd w:id="286"/>
      <w:bookmarkEnd w:id="287"/>
      <w:bookmarkEnd w:id="288"/>
    </w:p>
    <w:p>
      <w:pPr>
        <w:pStyle w:val="Lista"/>
      </w:pPr>
      <w:r>
        <w:t>in the terms of this Guide, “</w:t>
      </w:r>
      <w:r>
        <w:rPr>
          <w:b/>
          <w:bCs/>
        </w:rPr>
        <w:t>punctuation sign</w:t>
      </w:r>
      <w:r>
        <w:t>” is used in a sense restricted to symbols employed in the original for syntactic or metrical segmentation into relatively small units, similar in function to a modern comma, full stop, question mark, exclamation mark, colon or semicolon</w:t>
      </w:r>
    </w:p>
    <w:p>
      <w:pPr>
        <w:pStyle w:val="Lista2"/>
      </w:pPr>
      <w:r>
        <w:t xml:space="preserve">the scope of punctuation signs </w:t>
      </w:r>
      <w:r>
        <w:rPr>
          <w:b/>
          <w:bCs/>
        </w:rPr>
        <w:t>primarily includes</w:t>
      </w:r>
      <w:r>
        <w:t xml:space="preserve"> symbols</w:t>
      </w:r>
    </w:p>
    <w:p>
      <w:pPr>
        <w:pStyle w:val="Lista3"/>
      </w:pPr>
      <w:r>
        <w:lastRenderedPageBreak/>
        <w:t>whose shape is derived from the small and originally simple non-figural marks used widely for punctuation in our scripts, e.g. vertical bars, dots, circles and dashes</w:t>
      </w:r>
    </w:p>
    <w:p>
      <w:pPr>
        <w:pStyle w:val="Lista3"/>
      </w:pPr>
      <w:r>
        <w:t>whose primary function is to segment the text into sentences, clauses, list items or metrical units</w:t>
      </w:r>
    </w:p>
    <w:p>
      <w:pPr>
        <w:pStyle w:val="Lista3"/>
      </w:pPr>
      <w:r>
        <w:t>which occur repeatedly in the body of a single text</w:t>
      </w:r>
    </w:p>
    <w:p>
      <w:pPr>
        <w:pStyle w:val="Lista2"/>
      </w:pPr>
      <w:r>
        <w:t xml:space="preserve">the scope of punctuation signs </w:t>
      </w:r>
      <w:r>
        <w:rPr>
          <w:b/>
          <w:bCs/>
        </w:rPr>
        <w:t>does not normally include</w:t>
      </w:r>
      <w:r>
        <w:t xml:space="preserve"> symbols</w:t>
      </w:r>
    </w:p>
    <w:p>
      <w:pPr>
        <w:pStyle w:val="Lista3"/>
      </w:pPr>
      <w:r>
        <w:t>whose shape is figural or complexly ornamental, and is not derived from one of the simple basic shapes used for punctuation</w:t>
      </w:r>
    </w:p>
    <w:p>
      <w:pPr>
        <w:pStyle w:val="Lista3"/>
      </w:pPr>
      <w:r>
        <w:t>whose primary function is to mark the beginning or end of an entire inscription or a major section thereof, and/or to express auspiciousness</w:t>
      </w:r>
    </w:p>
    <w:p>
      <w:pPr>
        <w:pStyle w:val="Lista3"/>
      </w:pPr>
      <w:r>
        <w:t>which occur only once per text or once per major section of text</w:t>
      </w:r>
    </w:p>
    <w:p>
      <w:pPr>
        <w:pStyle w:val="Lista"/>
      </w:pPr>
      <w:r>
        <w:rPr>
          <w:rFonts w:eastAsia="Gentium"/>
          <w:b/>
          <w:bCs/>
        </w:rPr>
        <w:t>original punctuation</w:t>
      </w:r>
      <w:r>
        <w:rPr>
          <w:rFonts w:eastAsia="Gentium"/>
        </w:rPr>
        <w:t xml:space="preserve"> must always be transliterated, but you should </w:t>
      </w:r>
      <w:r>
        <w:rPr>
          <w:b/>
          <w:bCs/>
        </w:rPr>
        <w:t>never add punctuation signs</w:t>
      </w:r>
      <w:r>
        <w:t xml:space="preserve"> not already present in the original</w:t>
      </w:r>
    </w:p>
    <w:p>
      <w:pPr>
        <w:pStyle w:val="Lista2"/>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t>6.2</w:t>
      </w:r>
      <w:r>
        <w:fldChar w:fldCharType="end"/>
      </w:r>
      <w:r>
        <w:t>), punctuation signs shall be represented</w:t>
      </w:r>
    </w:p>
    <w:p>
      <w:pPr>
        <w:pStyle w:val="Lista2"/>
      </w:pPr>
      <w:r>
        <w:t>1. at the level of transliteration, by the dedicated character . (full stop, period), which by our convention shall be understood as an abstract punctuation sign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“danda”)</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“ddanda”)</w:t>
      </w:r>
    </w:p>
    <w:p>
      <w:pPr>
        <w:pStyle w:val="Lista2"/>
      </w:pPr>
      <w:r>
        <w:t>/ (regular slash): for signs comprised of a single vertical bar with a hook, crossbar or ornamental addition (corresponding to the symbol token “dandaOrnate”)</w:t>
      </w:r>
    </w:p>
    <w:p>
      <w:pPr>
        <w:pStyle w:val="Lista2"/>
      </w:pPr>
      <w:r>
        <w:t>// (two regular slashes): for signs comprised of a double vertical bar with a hook, crossbar or ornamental addition (corresponding to the symbol token “ddandaOrnate”)</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sign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sign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3"/>
      </w:pPr>
      <w:bookmarkStart w:id="289" w:name="_118t60ako401" w:colFirst="0" w:colLast="0"/>
      <w:bookmarkStart w:id="290" w:name="_Toc17811444"/>
      <w:bookmarkStart w:id="291" w:name="_Toc17811499"/>
      <w:bookmarkStart w:id="292" w:name="_Toc199757576"/>
      <w:bookmarkStart w:id="293" w:name="_Ref199858237"/>
      <w:bookmarkStart w:id="294" w:name="_Toc199859708"/>
      <w:bookmarkEnd w:id="289"/>
      <w:r>
        <w:t>Space filler signs</w:t>
      </w:r>
      <w:bookmarkEnd w:id="290"/>
      <w:bookmarkEnd w:id="291"/>
      <w:bookmarkEnd w:id="292"/>
      <w:bookmarkEnd w:id="293"/>
      <w:bookmarkEnd w:id="294"/>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miscellaneous symbols even if they are identical in visual appearance to symbols used as space fillers elsewhere in the document or the corpus</w:t>
      </w:r>
    </w:p>
    <w:p>
      <w:pPr>
        <w:pStyle w:val="Lista"/>
      </w:pPr>
      <w:r>
        <w:t>as outlined in the introduction to this section (§</w:t>
      </w:r>
      <w:r>
        <w:fldChar w:fldCharType="begin"/>
      </w:r>
      <w:r>
        <w:instrText xml:space="preserve"> REF _Ref40886489 \r \h </w:instrText>
      </w:r>
      <w:r>
        <w:fldChar w:fldCharType="separate"/>
      </w:r>
      <w:r>
        <w:t>6.2</w:t>
      </w:r>
      <w:r>
        <w:fldChar w:fldCharType="end"/>
      </w:r>
      <w:r>
        <w:t>), space fillers shall be represented</w:t>
      </w:r>
    </w:p>
    <w:p>
      <w:pPr>
        <w:pStyle w:val="Lista2"/>
      </w:pPr>
      <w:r>
        <w:lastRenderedPageBreak/>
        <w:t>1. at the level of transliteration, by the dedicated character § (</w:t>
      </w:r>
      <w:r>
        <w:rPr>
          <w:rStyle w:val="Code"/>
        </w:rPr>
        <w:t>U+00A7</w:t>
      </w:r>
      <w:r>
        <w:t xml:space="preserve"> Section Sign), which by our convention shall be understood as an abstract space filler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we recommend the use of the following shorthand markup as an intermediate step between levels 1 and 2 above</w:t>
      </w:r>
    </w:p>
    <w:p>
      <w:pPr>
        <w:pStyle w:val="Lista2"/>
      </w:pPr>
      <w:r>
        <w:t>since the use of space fillers is most common within our corpus in Javanese documents, a § character without an XML tag encoding its shape will be understood by default as being of the Javanese form, and will be automatically tagged in XML as having that form</w:t>
      </w:r>
    </w:p>
    <w:p>
      <w:pPr>
        <w:pStyle w:val="Lista2"/>
      </w:pPr>
      <w:r>
        <w:t>fillers for any other shape shall ideally be encoded in XML, but if necessary, you may use the shorthand §abc</w:t>
      </w:r>
    </w:p>
    <w:p>
      <w:pPr>
        <w:pStyle w:val="Lista3"/>
      </w:pPr>
      <w:r>
        <w:t>where “abc” (any sequence of letters, followed by a space) will be converted into a symbol token in the XML tag to be added to the § character</w:t>
      </w:r>
    </w:p>
    <w:p>
      <w:pPr>
        <w:pStyle w:val="Cmsor3"/>
      </w:pPr>
      <w:bookmarkStart w:id="295" w:name="_qf594d17lij7" w:colFirst="0" w:colLast="0"/>
      <w:bookmarkStart w:id="296" w:name="_3n6j1rqqfqgj" w:colFirst="0" w:colLast="0"/>
      <w:bookmarkStart w:id="297" w:name="_Toc199757577"/>
      <w:bookmarkStart w:id="298" w:name="_Toc17811446"/>
      <w:bookmarkStart w:id="299" w:name="_Toc17811501"/>
      <w:bookmarkStart w:id="300" w:name="_Ref22719364"/>
      <w:bookmarkStart w:id="301" w:name="_Ref199858345"/>
      <w:bookmarkStart w:id="302" w:name="_Toc199859709"/>
      <w:bookmarkEnd w:id="295"/>
      <w:bookmarkEnd w:id="296"/>
      <w:r>
        <w:t>Generic symbols</w:t>
      </w:r>
      <w:bookmarkEnd w:id="297"/>
      <w:bookmarkEnd w:id="301"/>
      <w:bookmarkEnd w:id="302"/>
    </w:p>
    <w:p>
      <w:pPr>
        <w:pStyle w:val="Lista"/>
      </w:pPr>
      <w:r>
        <w:t>in the terms of this Guide, a “</w:t>
      </w:r>
      <w:r>
        <w:rPr>
          <w:b/>
          <w:bCs/>
        </w:rPr>
        <w:t>generic symbol</w:t>
      </w:r>
      <w:r>
        <w:t>” is any symbol that does not meet the criteria for punctuation signs and space fillers as defined above</w:t>
      </w:r>
    </w:p>
    <w:p>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t>6.2</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miscellaneous symbols</w:t>
      </w:r>
    </w:p>
    <w:p>
      <w:pPr>
        <w:pStyle w:val="Lista2"/>
      </w:pPr>
      <w:r>
        <w:t>as tokens, using $abc</w:t>
      </w:r>
    </w:p>
    <w:p>
      <w:pPr>
        <w:pStyle w:val="Lista3"/>
      </w:pPr>
      <w:r>
        <w:t>where “abc” (any sequence of letters, followed by a space) will be converted into a symbol token in the XML tag representing the symbol</w:t>
      </w:r>
    </w:p>
    <w:p>
      <w:pPr>
        <w:pStyle w:val="Lista2"/>
      </w:pPr>
      <w:r>
        <w:t xml:space="preserve">as dingbats, using any Unicode character approximating the original glyph (e.g. </w:t>
      </w:r>
      <w:r>
        <w:rPr>
          <w:rFonts w:ascii="Segoe UI Symbol" w:hAnsi="Segoe UI Symbol"/>
        </w:rPr>
        <w:t>◊</w:t>
      </w:r>
      <w:r>
        <w:rPr>
          <w:rFonts w:ascii="Segoe UI Symbol" w:eastAsia="SimSun" w:hAnsi="Segoe UI Symbol" w:cs="SimSun"/>
        </w:rPr>
        <w:t>卐</w:t>
      </w:r>
      <w:r>
        <w:rPr>
          <w:rFonts w:ascii="Segoe UI Symbol" w:hAnsi="Segoe UI Symbol" w:cs="Segoe UI Symbol"/>
        </w:rPr>
        <w:t>✤</w:t>
      </w:r>
      <w:r>
        <w:t>)</w:t>
      </w:r>
    </w:p>
    <w:p>
      <w:pPr>
        <w:pStyle w:val="Cmsor3"/>
      </w:pPr>
      <w:bookmarkStart w:id="303" w:name="_Toc199757578"/>
      <w:bookmarkStart w:id="304" w:name="_Ref199858306"/>
      <w:bookmarkStart w:id="305" w:name="_Toc199859710"/>
      <w:r>
        <w:t>Space</w:t>
      </w:r>
      <w:bookmarkEnd w:id="298"/>
      <w:bookmarkEnd w:id="299"/>
      <w:bookmarkEnd w:id="300"/>
      <w:bookmarkEnd w:id="303"/>
      <w:bookmarkEnd w:id="304"/>
      <w:bookmarkEnd w:id="305"/>
    </w:p>
    <w:p>
      <w:pPr>
        <w:pStyle w:val="Lista"/>
      </w:pPr>
      <w:r>
        <w:t>spaces in your text must be encoded in XML as per EGD §4.3</w:t>
      </w:r>
    </w:p>
    <w:p>
      <w:pPr>
        <w:pStyle w:val="Lista"/>
      </w:pPr>
      <w:r>
        <w:t>to simplify your work, especially when you are creating an e-text that will not (yet) be marked up in XML, you may use the shorthand markup _ (underscore) where an inscription employs an interword space (large enough to be called a space but smaller than the width of two average characters)</w:t>
      </w:r>
    </w:p>
    <w:p>
      <w:pPr>
        <w:pStyle w:val="Lista2"/>
      </w:pPr>
      <w:r>
        <w:t>it is recommended that you also use a regular space before and after the underscore, but this is not required</w:t>
      </w:r>
    </w:p>
    <w:p>
      <w:pPr>
        <w:pStyle w:val="Lista"/>
      </w:pPr>
      <w:r>
        <w:t>any other spaces — such as space left blank for filling later, or because of a defect or feature of the material — can only be handled in XML</w:t>
      </w:r>
    </w:p>
    <w:p>
      <w:pPr>
        <w:pStyle w:val="Cmsor1"/>
      </w:pPr>
      <w:bookmarkStart w:id="306" w:name="_3znysh7" w:colFirst="0" w:colLast="0"/>
      <w:bookmarkStart w:id="307" w:name="_3vicsiwxvh94" w:colFirst="0" w:colLast="0"/>
      <w:bookmarkStart w:id="308" w:name="_hv2uvfxl0lay" w:colFirst="0" w:colLast="0"/>
      <w:bookmarkStart w:id="309" w:name="_ql9phuu609jo" w:colFirst="0" w:colLast="0"/>
      <w:bookmarkStart w:id="310" w:name="_Toc17811447"/>
      <w:bookmarkStart w:id="311" w:name="_Toc17811502"/>
      <w:bookmarkStart w:id="312" w:name="_Toc199859711"/>
      <w:bookmarkEnd w:id="306"/>
      <w:bookmarkEnd w:id="307"/>
      <w:bookmarkEnd w:id="308"/>
      <w:bookmarkEnd w:id="309"/>
      <w:r>
        <w:lastRenderedPageBreak/>
        <w:t>References</w:t>
      </w:r>
      <w:bookmarkEnd w:id="310"/>
      <w:bookmarkEnd w:id="311"/>
      <w:bookmarkEnd w:id="312"/>
    </w:p>
    <w:p>
      <w:pPr>
        <w:pStyle w:val="Irodalomjegyzk"/>
      </w:pPr>
      <w:r>
        <w:t>@hard</w:t>
      </w:r>
    </w:p>
    <w:p>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pPr>
        <w:pStyle w:val="Irodalomjegyzk"/>
      </w:pPr>
      <w:r>
        <w:t xml:space="preserve">Coulmas, Florian. 2006. </w:t>
      </w:r>
      <w:r>
        <w:rPr>
          <w:i/>
        </w:rPr>
        <w:t>The Blackwell Encyclopedia of Writing Systems</w:t>
      </w:r>
      <w:r>
        <w:t>. 4th ed. Oxford: Blackwell.</w:t>
      </w:r>
    </w:p>
    <w:p>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42">
        <w:r>
          <w:t xml:space="preserve"> </w:t>
        </w:r>
      </w:hyperlink>
      <w:hyperlink r:id="rId4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4">
        <w:r>
          <w:t xml:space="preserve"> </w:t>
        </w:r>
      </w:hyperlink>
      <w:hyperlink r:id="rId45">
        <w:r>
          <w:rPr>
            <w:color w:val="1155CC"/>
            <w:u w:val="single"/>
          </w:rPr>
          <w:t>https://standards.iso.org/ittf/PubliclyAvailableStandards/c069119_ISO_IEC_10646_2017.zip</w:t>
        </w:r>
      </w:hyperlink>
      <w:r>
        <w:t>.</w:t>
      </w:r>
    </w:p>
    <w:p>
      <w:pPr>
        <w:pStyle w:val="Irodalomjegyzk"/>
      </w:pPr>
      <w:r>
        <w:t xml:space="preserve">Ollett, Andrew &amp; Sarah Pierce Taylor. forthcoming. </w:t>
      </w:r>
      <w:r>
        <w:rPr>
          <w:i/>
        </w:rPr>
        <w:t>Representing Kannada Text</w:t>
      </w:r>
      <w:r>
        <w:t>. [consulted in a draft stage]</w:t>
      </w:r>
    </w:p>
    <w:p>
      <w:pPr>
        <w:pStyle w:val="Irodalomjegyzk"/>
      </w:pPr>
      <w:r>
        <w:t>Wellisch,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pPr>
      <w:r>
        <w:fldChar w:fldCharType="end"/>
      </w:r>
    </w:p>
    <w:p>
      <w:pPr>
        <w:pStyle w:val="Irodalomjegyzk"/>
      </w:pPr>
    </w:p>
    <w:p>
      <w:pPr>
        <w:pStyle w:val="Irodalomjegyzk"/>
      </w:pPr>
    </w:p>
    <w:sectPr>
      <w:headerReference w:type="even" r:id="rId46"/>
      <w:headerReference w:type="default" r:id="rId47"/>
      <w:footerReference w:type="even" r:id="rId48"/>
      <w:footerReference w:type="default" r:id="rId49"/>
      <w:headerReference w:type="first" r:id="rId50"/>
      <w:footerReference w:type="first" r:id="rId51"/>
      <w:pgSz w:w="11906" w:h="16838" w:code="9"/>
      <w:pgMar w:top="1134" w:right="1134" w:bottom="1134" w:left="1134"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3FF" w:usb1="5200E5FF" w:usb2="0A000029" w:usb3="00000000" w:csb0="0000019F" w:csb1="00000000"/>
    <w:embedRegular r:id="rId1" w:fontKey="{0E6F8351-70EE-4C5A-8FF6-D12398784077}"/>
    <w:embedBold r:id="rId2" w:fontKey="{833E271C-66D1-47B7-8612-0AC308E7A229}"/>
    <w:embedItalic r:id="rId3" w:fontKey="{3C4C9029-10F5-468C-B14E-408BB3D56FDB}"/>
    <w:embedBoldItalic r:id="rId4" w:fontKey="{8F33B831-B702-477C-9EFC-2160B92F801A}"/>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embedRegular r:id="rId5" w:subsetted="1" w:fontKey="{B232CD15-86E8-4370-8217-DA5240B0887D}"/>
  </w:font>
  <w:font w:name="Tiro Devanagari Sanskrit">
    <w:altName w:val="Mangal"/>
    <w:panose1 w:val="02000000000000000000"/>
    <w:charset w:val="00"/>
    <w:family w:val="auto"/>
    <w:pitch w:val="variable"/>
    <w:sig w:usb0="00008003" w:usb1="00000000" w:usb2="00000000" w:usb3="00000000" w:csb0="00000001" w:csb1="00000000"/>
    <w:embedRegular r:id="rId6" w:fontKey="{FAD5E2DC-CAF3-40A8-8CC9-EC44E4F729C0}"/>
    <w:embedBold r:id="rId7" w:fontKey="{4650E5E9-1915-4F97-909C-B352641A7ADB}"/>
    <w:embedItalic r:id="rId8" w:fontKey="{65444003-4EE0-42E6-8C8E-937CB9ABC75C}"/>
    <w:embedBoldItalic r:id="rId9" w:fontKey="{1DAA3A4D-D863-45D2-95D6-3F6970C32EE7}"/>
  </w:font>
  <w:font w:name="Calibri">
    <w:panose1 w:val="020F0502020204030204"/>
    <w:charset w:val="00"/>
    <w:family w:val="swiss"/>
    <w:pitch w:val="variable"/>
    <w:sig w:usb0="E4002EFF" w:usb1="C200247B" w:usb2="00000009" w:usb3="00000000" w:csb0="000001FF" w:csb1="00000000"/>
    <w:embedRegular r:id="rId10" w:fontKey="{78218D0A-2218-4AC8-A5FA-7128B22338F6}"/>
    <w:embedBold r:id="rId11" w:fontKey="{9BED15BD-8DAE-41DD-B0EE-1ED685A0EB16}"/>
    <w:embedItalic r:id="rId12" w:fontKey="{9EE8D4D4-24CE-4F57-82D3-FF202B85B0E9}"/>
    <w:embedBoldItalic r:id="rId13" w:fontKey="{B5FE89C3-4FC1-45E3-B3D5-4662E3B34038}"/>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entium Plus">
    <w:altName w:val="Segoe UI Historic"/>
    <w:panose1 w:val="02000503060000020004"/>
    <w:charset w:val="00"/>
    <w:family w:val="auto"/>
    <w:pitch w:val="variable"/>
    <w:sig w:usb0="E00002FF" w:usb1="5200E1FB" w:usb2="02000029" w:usb3="00000000" w:csb0="0000019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embedRegular r:id="rId14" w:subsetted="1" w:fontKey="{20929FED-3E93-4A64-BBB1-54B57C083D40}"/>
  </w:font>
  <w:font w:name="Consolas">
    <w:panose1 w:val="020B0609020204030204"/>
    <w:charset w:val="00"/>
    <w:family w:val="modern"/>
    <w:pitch w:val="fixed"/>
    <w:sig w:usb0="E00006FF" w:usb1="0000FCFF" w:usb2="00000001" w:usb3="00000000" w:csb0="0000019F" w:csb1="00000000"/>
    <w:embedRegular r:id="rId15" w:subsetted="1" w:fontKey="{94603487-F990-49DE-AA3C-19758EB443EF}"/>
  </w:font>
  <w:font w:name="Tiro Kannada">
    <w:panose1 w:val="02000000000000000000"/>
    <w:charset w:val="00"/>
    <w:family w:val="auto"/>
    <w:pitch w:val="variable"/>
    <w:sig w:usb0="A040806F" w:usb1="0000200A" w:usb2="00000000" w:usb3="00000000" w:csb0="00000001" w:csb1="00000000"/>
    <w:embedRegular r:id="rId16" w:subsetted="1" w:fontKey="{C784788A-19F9-475F-B4B9-AF9BC86E69B1}"/>
  </w:font>
  <w:font w:name="Tiro Tamil">
    <w:altName w:val="Mangal"/>
    <w:panose1 w:val="02000000000000000000"/>
    <w:charset w:val="00"/>
    <w:family w:val="auto"/>
    <w:pitch w:val="variable"/>
    <w:sig w:usb0="A010806F" w:usb1="0000200A" w:usb2="00000000" w:usb3="00000000" w:csb0="00000001" w:csb1="00000000"/>
    <w:embedRegular r:id="rId17" w:subsetted="1" w:fontKey="{303A98A7-5C3D-4F66-A1E2-AD5F73A0F3D8}"/>
  </w:font>
  <w:font w:name="Noto Sans Balinese">
    <w:panose1 w:val="020B0502040504020204"/>
    <w:charset w:val="00"/>
    <w:family w:val="swiss"/>
    <w:pitch w:val="variable"/>
    <w:sig w:usb0="00000003" w:usb1="00000000" w:usb2="00000000" w:usb3="00000000" w:csb0="00000001" w:csb1="00000000"/>
    <w:embedItalic r:id="rId18" w:subsetted="1" w:fontKey="{34D0E129-9F62-4AC3-B574-77866C75C7B4}"/>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embedRegular r:id="rId19" w:fontKey="{A2C1B164-8974-4D1F-BA2B-C8E30FA89E5A}"/>
  </w:font>
  <w:font w:name="DaunPenh">
    <w:charset w:val="00"/>
    <w:family w:val="auto"/>
    <w:pitch w:val="variable"/>
    <w:sig w:usb0="80000003" w:usb1="00000000" w:usb2="00010000" w:usb3="00000000" w:csb0="00000001" w:csb1="00000000"/>
    <w:embedRegular r:id="rId20" w:fontKey="{87ABF0C4-B7E8-4557-A8A7-4F4163186182}"/>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embedRegular r:id="rId21" w:subsetted="1" w:fontKey="{A52E9A47-4615-4E6A-941E-587DBA26DAAC}"/>
  </w:font>
  <w:font w:name="Myanmar Text">
    <w:panose1 w:val="020B0502040204020203"/>
    <w:charset w:val="00"/>
    <w:family w:val="swiss"/>
    <w:pitch w:val="variable"/>
    <w:sig w:usb0="80000003" w:usb1="00000000" w:usb2="00000400" w:usb3="00000000" w:csb0="00000001" w:csb1="00000000"/>
    <w:embedItalic r:id="rId22" w:subsetted="1" w:fontKey="{440A8D87-0A52-4311-A2E8-C3BC8A7FB5C1}"/>
  </w:font>
  <w:font w:name="Cambria">
    <w:panose1 w:val="02040503050406030204"/>
    <w:charset w:val="00"/>
    <w:family w:val="roman"/>
    <w:pitch w:val="variable"/>
    <w:sig w:usb0="E00006FF" w:usb1="420024FF" w:usb2="02000000" w:usb3="00000000" w:csb0="0000019F" w:csb1="00000000"/>
  </w:font>
  <w:font w:name="Uttara">
    <w:panose1 w:val="02000000000000000000"/>
    <w:charset w:val="00"/>
    <w:family w:val="auto"/>
    <w:pitch w:val="variable"/>
    <w:sig w:usb0="A00082EF" w:usb1="5000214B" w:usb2="00000000" w:usb3="00000000" w:csb0="00000197" w:csb1="00000000"/>
    <w:embedRegular r:id="rId23" w:subsetted="1" w:fontKey="{66A3A483-53F2-4403-930D-5AAAB3A7E686}"/>
  </w:font>
  <w:font w:name="Old English Text MT">
    <w:panose1 w:val="03040902040508030806"/>
    <w:charset w:val="00"/>
    <w:family w:val="script"/>
    <w:pitch w:val="variable"/>
    <w:sig w:usb0="00000003" w:usb1="00000000" w:usb2="00000000" w:usb3="00000000" w:csb0="00000001" w:csb1="00000000"/>
    <w:embedRegular r:id="rId24" w:subsetted="1" w:fontKey="{8EE9771A-A89E-4013-8E6B-81E70A15F87C}"/>
  </w:font>
  <w:font w:name="Vrinda">
    <w:panose1 w:val="00000400000000000000"/>
    <w:charset w:val="00"/>
    <w:family w:val="swiss"/>
    <w:pitch w:val="variable"/>
    <w:sig w:usb0="00010003" w:usb1="00000000" w:usb2="00000000" w:usb3="00000000" w:csb0="00000001" w:csb1="00000000"/>
    <w:embedRegular r:id="rId25" w:fontKey="{1ED9DB28-600E-4854-8586-6585E2CAABF3}"/>
  </w:font>
  <w:font w:name="Latha">
    <w:panose1 w:val="02000400000000000000"/>
    <w:charset w:val="00"/>
    <w:family w:val="swiss"/>
    <w:pitch w:val="variable"/>
    <w:sig w:usb0="001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embedRegular r:id="rId26" w:subsetted="1" w:fontKey="{0BB84693-90FC-4D21-91E5-546F7668D0B4}"/>
  </w:font>
  <w:font w:name="Segoe UI Symbol">
    <w:panose1 w:val="020B0502040204020203"/>
    <w:charset w:val="00"/>
    <w:family w:val="swiss"/>
    <w:pitch w:val="variable"/>
    <w:sig w:usb0="800001E3" w:usb1="1200FFEF" w:usb2="00040000" w:usb3="00000000" w:csb0="00000001" w:csb1="00000000"/>
    <w:embedRegular r:id="rId27" w:subsetted="1" w:fontKey="{EFBF0E51-9BD5-45E9-9EDB-983517F0DE7A}"/>
  </w:font>
  <w:font w:name="Noto Serif">
    <w:panose1 w:val="02020502060505020204"/>
    <w:charset w:val="00"/>
    <w:family w:val="roman"/>
    <w:pitch w:val="variable"/>
    <w:sig w:usb0="E00002FF" w:usb1="4000201F" w:usb2="08000029" w:usb3="00000000" w:csb0="0000019F" w:csb1="00000000"/>
    <w:embedRegular r:id="rId28" w:subsetted="1" w:fontKey="{8099DC0C-F844-460B-9767-D202EDD43CE1}"/>
  </w:font>
  <w:font w:name="Noto Sans">
    <w:panose1 w:val="020B0502040504020204"/>
    <w:charset w:val="00"/>
    <w:family w:val="swiss"/>
    <w:pitch w:val="variable"/>
    <w:sig w:usb0="E00002FF" w:usb1="4000201F" w:usb2="08000029" w:usb3="00000000" w:csb0="0000019F" w:csb1="00000000"/>
    <w:embedRegular r:id="rId29" w:subsetted="1" w:fontKey="{2AD9072F-546A-4B76-A7A9-A901167D05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exact"/>
      </w:pPr>
      <w:r>
        <w:separator/>
      </w:r>
    </w:p>
  </w:footnote>
  <w:footnote w:type="continuationSeparator" w:id="0">
    <w:p>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Plus"/>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4">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Plus"/>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Plus"/>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Plus"/>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Plus"/>
        </w:rPr>
        <w:t>(2003, 35)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Plus"/>
        </w:rPr>
        <w:t>(2013, 18)</w:t>
      </w:r>
      <w:r>
        <w:fldChar w:fldCharType="end"/>
      </w:r>
      <w:r>
        <w:t xml:space="preserve"> and most recent theorists.</w:t>
      </w:r>
    </w:p>
  </w:footnote>
  <w:footnote w:id="6">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7">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Plus"/>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Plus"/>
          <w:kern w:val="0"/>
          <w:szCs w:val="24"/>
        </w:rPr>
        <w:t>(ibid. 2006, 438–39, s.v. Roman alphabet)</w:t>
      </w:r>
      <w:r>
        <w:fldChar w:fldCharType="end"/>
      </w:r>
      <w:r>
        <w:t>.</w:t>
      </w:r>
    </w:p>
  </w:footnote>
  <w:footnote w:id="8">
    <w:p>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Plus"/>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42168,"uris":["http://zotero.org/groups/1633743/items/QTCJSLAL"],"itemData":{"id":42168,"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Plus"/>
        </w:rPr>
        <w:t>(2018)</w:t>
      </w:r>
      <w:r>
        <w:fldChar w:fldCharType="end"/>
      </w:r>
      <w:r>
        <w:t>.</w:t>
      </w:r>
    </w:p>
  </w:footnote>
  <w:footnote w:id="9">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39</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Plus"/>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78)","noteIndex":10},"citationItems":[{"id":42470,"uris":["http://zotero.org/groups/1633743/items/IPZREA89"],"itemData":{"id":42470,"type":"chapter","collection-title":"Routledge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Plus"/>
        </w:rPr>
        <w:t>(2003, 78)</w:t>
      </w:r>
      <w:r>
        <w:fldChar w:fldCharType="end"/>
      </w:r>
      <w:r>
        <w:t>.</w:t>
      </w:r>
    </w:p>
  </w:footnote>
  <w:footnote w:id="10">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104)","noteIndex":11},"citationItems":[{"id":1766,"uris":["http://zotero.org/groups/1633743/items/DP8A4QTZ"],"itemData":{"id":1766,"type":"book","collection-title":"South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Plus"/>
        </w:rPr>
        <w:t>(Salomon 1998, 36; 2003, 104)</w:t>
      </w:r>
      <w:r>
        <w:fldChar w:fldCharType="end"/>
      </w:r>
      <w:r>
        <w:t>. The only truly essential feature of an aksharic writing system is that it has dependent signs for postconsonantal vowels.</w:t>
      </w:r>
    </w:p>
  </w:footnote>
  <w:footnote w:id="11">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Plus"/>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Plus"/>
          <w:kern w:val="0"/>
          <w:szCs w:val="24"/>
        </w:rPr>
        <w:t>(2022, 240–42)</w:t>
      </w:r>
      <w:r>
        <w:fldChar w:fldCharType="end"/>
      </w:r>
      <w:r>
        <w:t>.</w:t>
      </w:r>
    </w:p>
  </w:footnote>
  <w:footnote w:id="12">
    <w:p>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Plus"/>
          <w:kern w:val="0"/>
          <w:szCs w:val="24"/>
        </w:rPr>
        <w:t>(2022, 243–49)</w:t>
      </w:r>
      <w:r>
        <w:fldChar w:fldCharType="end"/>
      </w:r>
      <w:r>
        <w:t xml:space="preserve"> </w:t>
      </w:r>
      <w:r>
        <w:rPr>
          <w:rFonts w:cs="Gentium Plus"/>
          <w:szCs w:val="24"/>
        </w:rPr>
        <w:t>for a discussion</w:t>
      </w:r>
      <w:r>
        <w:t>.</w:t>
      </w:r>
    </w:p>
  </w:footnote>
  <w:footnote w:id="13">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4">
    <w:p>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Plus"/>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Plus"/>
        </w:rPr>
        <w:t>(2003, 36)</w:t>
      </w:r>
      <w:r>
        <w:fldChar w:fldCharType="end"/>
      </w:r>
      <w:r>
        <w:t>.</w:t>
      </w:r>
    </w:p>
  </w:footnote>
  <w:footnote w:id="15">
    <w:p>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Plus"/>
          <w:kern w:val="0"/>
          <w:szCs w:val="24"/>
        </w:rPr>
        <w:t>(2019, 27–34)</w:t>
      </w:r>
      <w:r>
        <w:fldChar w:fldCharType="end"/>
      </w:r>
      <w:r>
        <w:t xml:space="preserve"> </w:t>
      </w:r>
      <w:r>
        <w:rPr>
          <w:rFonts w:cs="Gentium Plus"/>
        </w:rPr>
        <w:t>for an overview.</w:t>
      </w:r>
    </w:p>
  </w:footnote>
  <w:footnote w:id="16">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164–71)","noteIndex":18},"citationItems":[{"id":42168,"uris":["http://zotero.org/groups/1633743/items/QTCJSLAL"],"itemData":{"id":42168,"type":"book","event-place":"Sheffield","publisher":"Equinox","publisher-place":"Sheffield","title":"An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Plus"/>
          <w:kern w:val="0"/>
          <w:szCs w:val="24"/>
        </w:rPr>
        <w:t>(2018, 164–71)</w:t>
      </w:r>
      <w:r>
        <w:fldChar w:fldCharType="end"/>
      </w:r>
      <w:r>
        <w:t>.</w:t>
      </w:r>
    </w:p>
  </w:footnote>
  <w:footnote w:id="17">
    <w:p>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Plus"/>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2015)","noteIndex":19},"citationItems":[{"id":41142,"uris":["http://zotero.org/groups/1633743/items/QQH4JU5N"],"itemData":{"id":41142,"type":"article-journal","container-title":"Open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Plus"/>
        </w:rPr>
        <w:t>(e.g. 2015)</w:t>
      </w:r>
      <w:r>
        <w:fldChar w:fldCharType="end"/>
      </w:r>
      <w:r>
        <w:t>.</w:t>
      </w:r>
    </w:p>
  </w:footnote>
  <w:footnote w:id="18">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19">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0">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1">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2">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3">
    <w:p>
      <w:pPr>
        <w:pStyle w:val="Lbjegyzetszveg"/>
      </w:pPr>
      <w:r>
        <w:tab/>
      </w:r>
      <w:r>
        <w:rPr>
          <w:rStyle w:val="Lbjegyzet-hivatkozs"/>
        </w:rPr>
        <w:footnoteRef/>
      </w:r>
      <w:r>
        <w:tab/>
        <w:t>We would intuitively prefer the term ‘graphemics’, but recent theorists overwhelmingly use ‘graphematics’, so we follow suit.</w:t>
      </w:r>
    </w:p>
  </w:footnote>
  <w:footnote w:id="24">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Plus"/>
          <w:kern w:val="0"/>
          <w:szCs w:val="24"/>
        </w:rPr>
        <w:t>(cf. Meletis 2020a, 252–53, n. 9)</w:t>
      </w:r>
      <w:r>
        <w:fldChar w:fldCharType="end"/>
      </w:r>
      <w:r>
        <w:t>. In this document, we always represent the graphemes of Indic writing systems in transliterated form.</w:t>
      </w:r>
    </w:p>
  </w:footnote>
  <w:footnote w:id="25">
    <w:p>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27},"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Plus"/>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718)","noteIndex":27},"citationItems":[{"id":41142,"uris":["http://zotero.org/groups/1633743/items/QQH4JU5N"],"itemData":{"id":41142,"type":"article-journal","container-title":"Open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Plus"/>
        </w:rPr>
        <w:t>(2015, 718)</w:t>
      </w:r>
      <w:r>
        <w:fldChar w:fldCharType="end"/>
      </w:r>
      <w:r>
        <w:t xml:space="preserve"> and Meletis </w:t>
      </w:r>
      <w:r>
        <w:fldChar w:fldCharType="begin"/>
      </w:r>
      <w:r>
        <w:instrText xml:space="preserve"> ADDIN ZOTERO_ITEM CSL_CITATION {"citationID":"gRddXg22","properties":{"formattedCitation":"(2020a, 28)","plainCitation":"(2020a, 28)","noteIndex":27},"citationItems":[{"id":40992,"uris":["http://zotero.org/groups/1633743/items/F5UMNY45"],"itemData":{"id":40992,"type":"book","collection-number":"3","collection-title":"Grapholinguistics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Plus"/>
        </w:rPr>
        <w:t>(2020a, 28)</w:t>
      </w:r>
      <w:r>
        <w:fldChar w:fldCharType="end"/>
      </w:r>
      <w:r>
        <w:t xml:space="preserve">. Sometimes, especially in less recent literature, ‘orthography’ is largely synonymous with ‘writing system’ as defined here. </w:t>
      </w:r>
    </w:p>
  </w:footnote>
  <w:footnote w:id="26">
    <w:p>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50)","noteIndex":28},"citationItems":[{"id":41137,"uris":["http://zotero.org/groups/1633743/items/I24PTKV2"],"itemData":{"id":41137,"type":"article-journal","abstract":"Abstract\n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Plus"/>
        </w:rPr>
        <w:t>(2013, 50)</w:t>
      </w:r>
      <w:r>
        <w:fldChar w:fldCharType="end"/>
      </w:r>
      <w:r>
        <w:t xml:space="preserve"> and Weingarten </w:t>
      </w:r>
      <w:r>
        <w:fldChar w:fldCharType="begin"/>
      </w:r>
      <w:r>
        <w:instrText xml:space="preserve"> ADDIN ZOTERO_ITEM CSL_CITATION {"citationID":"hXndw01V","properties":{"formattedCitation":"(2013)","plainCitation":"(2013)","noteIndex":28},"citationItems":[{"id":42187,"uris":["http://zotero.org/groups/1633743/items/3JBU4L3M"],"itemData":{"id":42187,"type":"chapter","abstract":"The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Plus"/>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Plus"/>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37</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27">
    <w:p>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Plus"/>
        </w:rPr>
        <w:t>(2013, 50)</w:t>
      </w:r>
      <w:r>
        <w:fldChar w:fldCharType="end"/>
      </w:r>
      <w:r>
        <w:t xml:space="preserve"> and Meletis </w:t>
      </w:r>
      <w:r>
        <w:fldChar w:fldCharType="begin"/>
      </w:r>
      <w:r>
        <w:instrText xml:space="preserve"> ADDIN ZOTERO_ITEM CSL_CITATION {"citationID":"bThXYg8p","properties":{"formattedCitation":"(e.g.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Plus"/>
        </w:rPr>
        <w:t>(e.g. 2019, 35)</w:t>
      </w:r>
      <w:r>
        <w:fldChar w:fldCharType="end"/>
      </w:r>
      <w:r>
        <w:t xml:space="preserve">, contra Weingarten </w:t>
      </w:r>
      <w:r>
        <w:fldChar w:fldCharType="begin"/>
      </w:r>
      <w:r>
        <w:instrText xml:space="preserve"> ADDIN ZOTERO_ITEM CSL_CITATION {"citationID":"wvtQ6GSo","properties":{"formattedCitation":"(2013)","plainCitation":"(2013)","noteIndex":29},"citationItems":[{"id":42187,"uris":["http://zotero.org/groups/1633743/items/3JBU4L3M"],"itemData":{"id":42187,"type":"chapter","abstract":"The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Plus"/>
        </w:rPr>
        <w:t>(2013)</w:t>
      </w:r>
      <w:r>
        <w:fldChar w:fldCharType="end"/>
      </w:r>
      <w:r>
        <w:t>.</w:t>
      </w:r>
    </w:p>
  </w:footnote>
  <w:footnote w:id="28">
    <w:p>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Plus"/>
          <w:kern w:val="0"/>
          <w:szCs w:val="24"/>
        </w:rPr>
        <w:t>(1990, 59–60)</w:t>
      </w:r>
      <w:r>
        <w:fldChar w:fldCharType="end"/>
      </w:r>
      <w:r>
        <w:t>.</w:t>
      </w:r>
    </w:p>
  </w:footnote>
  <w:footnote w:id="29">
    <w:p>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Plus"/>
        </w:rPr>
        <w:t>(2013, 50)</w:t>
      </w:r>
      <w:r>
        <w:fldChar w:fldCharType="end"/>
      </w:r>
      <w:r>
        <w:t xml:space="preserve">, Weingarten </w:t>
      </w:r>
      <w:r>
        <w:fldChar w:fldCharType="begin"/>
      </w:r>
      <w:r>
        <w:instrText xml:space="preserve"> ADDIN ZOTERO_ITEM CSL_CITATION {"citationID":"wz7XbD9N","properties":{"formattedCitation":"(2013, 19)","plainCitation":"(2013, 19)","noteIndex":31},"citationItems":[{"id":42187,"uris":["http://zotero.org/groups/1633743/items/3JBU4L3M"],"itemData":{"id":42187,"type":"chapter","abstract":"The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Plus"/>
        </w:rPr>
        <w:t>(2013, 19)</w:t>
      </w:r>
      <w:r>
        <w:fldChar w:fldCharType="end"/>
      </w:r>
      <w:r>
        <w:t xml:space="preserve"> and Meletis </w:t>
      </w:r>
      <w:r>
        <w:fldChar w:fldCharType="begin"/>
      </w:r>
      <w:r>
        <w:instrText xml:space="preserve"> ADDIN ZOTERO_ITEM CSL_CITATION {"citationID":"1FKztNgb","properties":{"formattedCitation":"(e.g. 2019, 35)","plainCitation":"(e.g. 2019, 35)","noteIndex":31},"citationItems":[{"id":41078,"uris":["http://zotero.org/groups/1633743/items/SI8VKQ4J"],"itemData":{"id":41078,"type":"article-journal","abstract":"The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Plus"/>
        </w:rPr>
        <w:t>(e.g. 2019, 35)</w:t>
      </w:r>
      <w:r>
        <w:fldChar w:fldCharType="end"/>
      </w:r>
      <w:r>
        <w:t>.</w:t>
      </w:r>
    </w:p>
  </w:footnote>
  <w:footnote w:id="30">
    <w:p>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Plus"/>
          <w:kern w:val="0"/>
          <w:szCs w:val="24"/>
        </w:rPr>
        <w:t>(e.g. 2019, 36; Meletis and Dürscheid 2022, 127)</w:t>
      </w:r>
      <w:r>
        <w:fldChar w:fldCharType="end"/>
      </w:r>
      <w:r>
        <w:t>.</w:t>
      </w:r>
    </w:p>
  </w:footnote>
  <w:footnote w:id="31">
    <w:p>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5)","noteIndex":33},"citationItems":[{"id":40992,"uris":["http://zotero.org/groups/1633743/items/F5UMNY45"],"itemData":{"id":40992,"type":"book","collection-number":"3","collection-title":"Grapholinguistics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Plus"/>
          <w:kern w:val="0"/>
          <w:szCs w:val="24"/>
        </w:rPr>
        <w:t>(2020a, 147–51 and Table 5)</w:t>
      </w:r>
      <w:r>
        <w:fldChar w:fldCharType="end"/>
      </w:r>
      <w:r>
        <w:t xml:space="preserve"> for a discussion of such information represented in various writing systems.</w:t>
      </w:r>
    </w:p>
  </w:footnote>
  <w:footnote w:id="32">
    <w:p>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132)","noteIndex":34},"citationItems":[{"id":40992,"uris":["http://zotero.org/groups/1633743/items/F5UMNY45"],"itemData":{"id":40992,"type":"book","collection-number":"3","collection-title":"Grapholinguistics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Plus"/>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Plus"/>
        </w:rPr>
        <w:t>(2013, 20)</w:t>
      </w:r>
      <w:r>
        <w:fldChar w:fldCharType="end"/>
      </w:r>
      <w:r>
        <w:t>, whose concept of the grapheme includes all of these graphematic units.</w:t>
      </w:r>
    </w:p>
  </w:footnote>
  <w:footnote w:id="33">
    <w:p>
      <w:pPr>
        <w:pStyle w:val="Lbjegyzetszveg"/>
      </w:pPr>
      <w:r>
        <w:tab/>
      </w:r>
      <w:r>
        <w:rPr>
          <w:rStyle w:val="Lbjegyzet-hivatkozs"/>
        </w:rPr>
        <w:footnoteRef/>
      </w:r>
      <w:r>
        <w:tab/>
        <w:t>Graphic signs which operate at a different level of representational mapping than the dominant one (such as punctuation signs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4">
    <w:p>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121)","noteIndex":36},"citationItems":[{"id":40992,"uris":["http://zotero.org/groups/1633743/items/F5UMNY45"],"itemData":{"id":40992,"type":"book","collection-number":"3","collection-title":"Grapholinguistics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Plus"/>
          <w:kern w:val="0"/>
          <w:szCs w:val="24"/>
        </w:rPr>
        <w:t>(e.g. 2020a, 65; Meletis and Dürscheid 2022, 121)</w:t>
      </w:r>
      <w:r>
        <w:fldChar w:fldCharType="end"/>
      </w:r>
      <w:r>
        <w:t>.</w:t>
      </w:r>
    </w:p>
  </w:footnote>
  <w:footnote w:id="35">
    <w:p>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28</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36–38)","noteIndex":37},"citationItems":[{"id":41078,"uris":["http://zotero.org/groups/1633743/items/SI8VKQ4J"],"itemData":{"id":41078,"type":"article-journal","abstract":"The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Plus"/>
          <w:kern w:val="0"/>
          <w:szCs w:val="24"/>
        </w:rPr>
        <w:t>(Meletis 2019, 36–38)</w:t>
      </w:r>
      <w:r>
        <w:fldChar w:fldCharType="end"/>
      </w:r>
      <w:r>
        <w:t xml:space="preserve">. </w:t>
      </w:r>
    </w:p>
  </w:footnote>
  <w:footnote w:id="36">
    <w:p>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Plus"/>
        </w:rPr>
        <w:t>(e.g. 2019, 41)</w:t>
      </w:r>
      <w:r>
        <w:fldChar w:fldCharType="end"/>
      </w:r>
      <w:r>
        <w:t xml:space="preserve"> and Weingarten </w:t>
      </w:r>
      <w:r>
        <w:fldChar w:fldCharType="begin"/>
      </w:r>
      <w:r>
        <w:instrText xml:space="preserve"> ADDIN ZOTERO_ITEM CSL_CITATION {"citationID":"iPHDJIT2","properties":{"formattedCitation":"(2013, 18)","plainCitation":"(2013, 18)","noteIndex":38},"citationItems":[{"id":42187,"uris":["http://zotero.org/groups/1633743/items/3JBU4L3M"],"itemData":{"id":42187,"type":"chapter","abstract":"The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Plus"/>
        </w:rPr>
        <w:t>(2013, 18)</w:t>
      </w:r>
      <w:r>
        <w:fldChar w:fldCharType="end"/>
      </w:r>
      <w:r>
        <w:t xml:space="preserve">, contra Fedorova </w:t>
      </w:r>
      <w:r>
        <w:fldChar w:fldCharType="begin"/>
      </w:r>
      <w:r>
        <w:instrText xml:space="preserve"> ADDIN ZOTERO_ITEM CSL_CITATION {"citationID":"domM0Bxc","properties":{"formattedCitation":"(2013, 50)","plainCitation":"(2013, 50)","noteIndex":38},"citationItems":[{"id":41137,"uris":["http://zotero.org/groups/1633743/items/I24PTKV2"],"itemData":{"id":41137,"type":"article-journal","abstract":"Abstract\n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Plus"/>
        </w:rPr>
        <w:t>(2013, 50)</w:t>
      </w:r>
      <w:r>
        <w:fldChar w:fldCharType="end"/>
      </w:r>
      <w:r>
        <w:t>.</w:t>
      </w:r>
    </w:p>
  </w:footnote>
  <w:footnote w:id="37">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38">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Plus"/>
        </w:rPr>
        <w:t>(2013, 20)</w:t>
      </w:r>
      <w:r>
        <w:fldChar w:fldCharType="end"/>
      </w:r>
      <w:r>
        <w:t xml:space="preserve">, contra Meletis </w:t>
      </w:r>
      <w:r>
        <w:fldChar w:fldCharType="begin"/>
      </w:r>
      <w:r>
        <w:instrText xml:space="preserve"> ADDIN ZOTERO_ITEM CSL_CITATION {"citationID":"9RrrGrZu","properties":{"formattedCitation":"(e.g. 2019, 35)","plainCitation":"(e.g. 2019, 35)","noteIndex":40},"citationItems":[{"id":41078,"uris":["http://zotero.org/groups/1633743/items/SI8VKQ4J"],"itemData":{"id":41078,"type":"article-journal","abstract":"The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Plus"/>
        </w:rPr>
        <w:t>(e.g. 2019, 35)</w:t>
      </w:r>
      <w:r>
        <w:fldChar w:fldCharType="end"/>
      </w:r>
      <w:r>
        <w:t>.</w:t>
      </w:r>
    </w:p>
  </w:footnote>
  <w:footnote w:id="39">
    <w:p>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Plus"/>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0">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1">
    <w:p>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100)","noteIndex":43},"citationItems":[{"id":40992,"uris":["http://zotero.org/groups/1633743/items/F5UMNY45"],"itemData":{"id":40992,"type":"book","collection-number":"3","collection-title":"Grapholinguistics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Plus"/>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41</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235–36)","noteIndex":43},"citationItems":[{"id":40991,"uris":["http://zotero.org/groups/1633743/items/2FRSBS2M"],"itemData":{"id":40991,"type":"book","abstract":"Grapholinguistics,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Plus"/>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2">
    <w:p>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{"citationID":"fqLezisj","properties":{"formattedCitation":"(forthcoming)","plainCitation":"(forthcoming)","noteIndex":44},"citationItems":[{"id":42366,"uris":["http://zotero.org/groups/1633743/items/95PFNJ4Q"],"itemData":{"id":42366,"type":"document","title":"Representing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Plus"/>
        </w:rPr>
        <w:t>(forthcoming)</w:t>
      </w:r>
      <w:r>
        <w:fldChar w:fldCharType="end"/>
      </w:r>
      <w:r>
        <w:t xml:space="preserve"> do define a character in the same way as we do: as “an element of the writing system that can be used independently according to the logic of that writing system”.</w:t>
      </w:r>
    </w:p>
  </w:footnote>
  <w:footnote w:id="43">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§3.5)","noteIndex":45},"citationItems":[{"id":41135,"uris":["http://zotero.org/groups/1633743/items/KZ5TRBQ3"],"itemData":{"id":41135,"type":"book","edition":"6","event-place":"Geneva","publisher":"ISO","publisher-place":"Geneva","title":"International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Plus"/>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4">
    <w:p>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Plus"/>
        </w:rPr>
        <w:t>(2003)</w:t>
      </w:r>
      <w:r>
        <w:fldChar w:fldCharType="end"/>
      </w:r>
      <w:r>
        <w:t xml:space="preserve">, nor Meletis and Dürscheid </w:t>
      </w:r>
      <w:r>
        <w:fldChar w:fldCharType="begin"/>
      </w:r>
      <w:r>
        <w:instrText xml:space="preserve"> ADDIN ZOTERO_ITEM CSL_CITATION {"citationID":"bMCDz8Sw","properties":{"formattedCitation":"(2022)","plainCitation":"(2022)","noteIndex":46},"citationItems":[{"id":40991,"uris":["http://zotero.org/groups/1633743/items/2FRSBS2M"],"itemData":{"id":40991,"type":"book","abstract":"Grapholinguistics,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Plus"/>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16)","noteIndex":46},"citationItems":[{"id":3786,"uris":["http://zotero.org/users/2534519/items/WS2NPWQZ"],"itemData":{"id":3786,"type":"book","abstract":"\"A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Plus"/>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711)","noteIndex":46},"citationItems":[{"id":41142,"uris":["http://zotero.org/groups/1633743/items/QQH4JU5N"],"itemData":{"id":41142,"type":"article-journal","container-title":"Open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Plus"/>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Plus"/>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5">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72</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46">
    <w:p>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47">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§3.29)","noteIndex":49},"citationItems":[{"id":41135,"uris":["http://zotero.org/groups/1633743/items/KZ5TRBQ3"],"itemData":{"id":41135,"type":"book","edition":"6","event-place":"Geneva","publisher":"ISO","publisher-place":"Geneva","title":"International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Plus"/>
          <w:kern w:val="0"/>
          <w:szCs w:val="24"/>
        </w:rPr>
        <w:t>(ISO/IEC 10646 2020, 5, §3.29)</w:t>
      </w:r>
      <w:r>
        <w:fldChar w:fldCharType="end"/>
      </w:r>
      <w:r>
        <w:t xml:space="preserve"> appears to be identical to our ‘graphic sign’.</w:t>
      </w:r>
    </w:p>
  </w:footnote>
  <w:footnote w:id="48">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Plus"/>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57)","noteIndex":50},"citationItems":[{"id":40992,"uris":["http://zotero.org/groups/1633743/items/F5UMNY45"],"itemData":{"id":40992,"type":"book","collection-number":"3","collection-title":"Grapholinguistics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Plus"/>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711)","noteIndex":50},"citationItems":[{"id":41142,"uris":["http://zotero.org/groups/1633743/items/QQH4JU5N"],"itemData":{"id":41142,"type":"article-journal","container-title":"Open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Plus"/>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50},"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Plus"/>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50},"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Plus"/>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49">
    <w:p>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51},"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Plus"/>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37</w:t>
      </w:r>
      <w:r>
        <w:fldChar w:fldCharType="end"/>
      </w:r>
      <w:r>
        <w:t>), but deny grapheme status to most. By our definitions, a polygraph always involves more than one individual grapheme, which may or may not manifest as separate characters.</w:t>
      </w:r>
    </w:p>
  </w:footnote>
  <w:footnote w:id="50">
    <w:p>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1">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w:t>
      </w:r>
      <w:r>
        <w:fldChar w:fldCharType="begin"/>
      </w:r>
      <w:r>
        <w:instrText xml:space="preserve"> REF _Ref199838036 \r \h </w:instrText>
      </w:r>
      <w:r>
        <w:fldChar w:fldCharType="separate"/>
      </w:r>
      <w:r>
        <w:t>2.5.6</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2">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47</w:t>
      </w:r>
      <w:r>
        <w:fldChar w:fldCharType="end"/>
      </w:r>
      <w:r>
        <w:t>).</w:t>
      </w:r>
    </w:p>
  </w:footnote>
  <w:footnote w:id="53">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4">
    <w:p>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100)","noteIndex":54},"citationItems":[{"id":40992,"uris":["http://zotero.org/groups/1633743/items/F5UMNY45"],"itemData":{"id":40992,"type":"book","collection-number":"3","collection-title":"Grapholinguistics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Plus"/>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Plus"/>
        </w:rPr>
        <w:t>(2013, 18)</w:t>
      </w:r>
      <w:r>
        <w:fldChar w:fldCharType="end"/>
      </w:r>
      <w:r>
        <w:t xml:space="preserve"> calls them affigated graphemes.</w:t>
      </w:r>
    </w:p>
  </w:footnote>
  <w:footnote w:id="55">
    <w:p>
      <w:pPr>
        <w:pStyle w:val="Lbjegyzetszveg"/>
      </w:pPr>
      <w:r>
        <w:tab/>
      </w:r>
      <w:r>
        <w:rPr>
          <w:rStyle w:val="Lbjegyzet-hivatkozs"/>
        </w:rPr>
        <w:footnoteRef/>
      </w:r>
      <w:r>
        <w:tab/>
        <w:t>See also §</w:t>
      </w:r>
      <w:r>
        <w:fldChar w:fldCharType="begin"/>
      </w:r>
      <w:r>
        <w:instrText xml:space="preserve"> REF _Ref199774907 \r \h </w:instrText>
      </w:r>
      <w:r>
        <w:fldChar w:fldCharType="separate"/>
      </w:r>
      <w:r>
        <w:t>2.5.6</w:t>
      </w:r>
      <w:r>
        <w:fldChar w:fldCharType="end"/>
      </w:r>
      <w:r>
        <w:t xml:space="preserve"> about the </w:t>
      </w:r>
      <w:r>
        <w:rPr>
          <w:rStyle w:val="Foreign"/>
        </w:rPr>
        <w:t>anusvāra</w:t>
      </w:r>
      <w:r>
        <w:t xml:space="preserve"> and </w:t>
      </w:r>
      <w:r>
        <w:rPr>
          <w:rStyle w:val="Foreign"/>
        </w:rPr>
        <w:t>visarga</w:t>
      </w:r>
      <w:r>
        <w:t>.</w:t>
      </w:r>
    </w:p>
  </w:footnote>
  <w:footnote w:id="56">
    <w:p>
      <w:pPr>
        <w:pStyle w:val="Lbjegyzetszveg"/>
      </w:pPr>
      <w:r>
        <w:tab/>
      </w:r>
      <w:r>
        <w:rPr>
          <w:rStyle w:val="Lbjegyzet-hivatkozs"/>
        </w:rPr>
        <w:footnoteRef/>
      </w:r>
      <w:r>
        <w:tab/>
        <w:t xml:space="preserve">We emphatically disagree with Meletis </w:t>
      </w:r>
      <w:r>
        <w:fldChar w:fldCharType="begin"/>
      </w:r>
      <w:r>
        <w:instrText xml:space="preserve"> ADDIN ZOTERO_ITEM CSL_CITATION {"citationID":"vEMMb5pN","properties":{"formattedCitation":"(e.g. 2020a, 101)","plainCitation":"(e.g. 2020a, 101)","noteIndex":56},"citationItems":[{"id":40992,"uris":["http://zotero.org/groups/1633743/items/F5UMNY45"],"itemData":{"id":40992,"type":"book","collection-number":"3","collection-title":"Grapholinguistics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Plus"/>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xml:space="preserve">| &lt;ā&gt;, and this is just as irrelevant to the grapheme status of Tamil &lt;o&gt; as the fact that Latin |d| or |Y| look like combinations of |o| and |l| or |V| and |I|. </w:t>
      </w:r>
    </w:p>
  </w:footnote>
  <w:footnote w:id="57">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However,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t>
      </w:r>
    </w:p>
  </w:footnote>
  <w:footnote w:id="58">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59">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0">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18)","noteIndex":60},"citationItems":[{"id":42169,"uris":["http://zotero.org/groups/1633743/items/PINAVHJW"],"itemData":{"id":42169,"type":"article-journal","abstract":"This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Plus"/>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39</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Plus"/>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34</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Plus"/>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50</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Plus"/>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1">
    <w:p>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2">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_Ref199773884 \r \h </w:instrText>
      </w:r>
      <w:r>
        <w:fldChar w:fldCharType="separate"/>
      </w:r>
      <w:r>
        <w:t>2.7</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3">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4">
    <w:p>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64},"citationItems":[{"id":41136,"uris":["http://zotero.org/groups/1633743/items/4CFX9MJY"],"itemData":{"id":41136,"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Plus"/>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711)","noteIndex":64},"citationItems":[{"id":41142,"uris":["http://zotero.org/groups/1633743/items/QQH4JU5N"],"itemData":{"id":41142,"type":"article-journal","container-title":"Open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Plus"/>
        </w:rPr>
        <w:t>(2015, 711)</w:t>
      </w:r>
      <w:r>
        <w:fldChar w:fldCharType="end"/>
      </w:r>
      <w:r>
        <w:t>.</w:t>
      </w:r>
    </w:p>
  </w:footnote>
  <w:footnote w:id="65">
    <w:p>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66">
    <w:p>
      <w:pPr>
        <w:pStyle w:val="Lbjegyzetszveg"/>
      </w:pPr>
      <w:r>
        <w:tab/>
      </w:r>
      <w:r>
        <w:rPr>
          <w:rStyle w:val="Lbjegyzet-hivatkozs"/>
        </w:rPr>
        <w:footnoteRef/>
      </w:r>
      <w:r>
        <w:tab/>
        <w:t>An example of transition from grapheme to diacritical mark is the Javanese use of the graph originally associated with &lt;ā&gt; as a marker of length, combinable with vowel as well as consonant graphemes. Transition from a simplex character to a complex one may be exemplified by the proto-</w:t>
      </w:r>
      <w:r>
        <w:rPr>
          <w:rStyle w:val="Foreign"/>
        </w:rPr>
        <w:t>virāma</w:t>
      </w:r>
      <w:r>
        <w:t xml:space="preserve"> (#§), starting out as a distinctive element of simplex independent consonants and ending as a fully fledged (§</w:t>
      </w:r>
      <w:r>
        <w:fldChar w:fldCharType="begin"/>
      </w:r>
      <w:r>
        <w:instrText xml:space="preserve"> REF _Ref199777633 \r \h </w:instrText>
      </w:r>
      <w:r>
        <w:fldChar w:fldCharType="separate"/>
      </w:r>
      <w:r>
        <w:t>2.5.2</w:t>
      </w:r>
      <w:r>
        <w:fldChar w:fldCharType="end"/>
      </w:r>
      <w:r>
        <w:t>).</w:t>
      </w:r>
    </w:p>
  </w:footnote>
  <w:footnote w:id="67">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68">
    <w:p>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Plus"/>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Plus"/>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w:t>
      </w:r>
      <w:r>
        <w:t xml:space="preserve">Iyengar </w:t>
      </w:r>
      <w:r>
        <w:fldChar w:fldCharType="begin"/>
      </w:r>
      <w:r>
        <w:instrText xml:space="preserve"> ADDIN ZOTERO_ITEM CSL_CITATION {"citationID":"HCJsGLVI","properties":{"formattedCitation":"(2024, 427\\uc0\\u8211{}28)","plainCitation":"(2024, 427–28)","noteIndex":0},"citationItems":[{"id":42493,"uris":["http://zotero.org/groups/1633743/items/TFDXQGCY"],"itemData":{"id":42493,"type":"paper-conference","abstract":"&lt;p&gt;The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t>(2024, 427–28)</w:t>
      </w:r>
      <w:r>
        <w:fldChar w:fldCharType="end"/>
      </w:r>
      <w:r>
        <w:t xml:space="preserve"> </w:t>
      </w:r>
      <w:r>
        <w:t xml:space="preserve">uses the </w:t>
      </w:r>
      <w:r>
        <w:t>label ‘homophonous heterography’</w:t>
      </w:r>
      <w:r>
        <w:t xml:space="preserve"> for some cases of what we call graphematic allography, but is concerned only with the phonological signification of alternate graphic representations, and ignores their potential graphematic role.</w:t>
      </w:r>
    </w:p>
  </w:footnote>
  <w:footnote w:id="69">
    <w:p>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Plus"/>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Plus"/>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70">
    <w:p>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Plus"/>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71">
    <w:p>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257–60)","noteIndex":71},"citationItems":[{"id":41112,"uris":["http://zotero.org/groups/1633743/items/2FVI2WXH"],"itemData":{"id":41112,"type":"article-journal","container-title":"Open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Plus"/>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260–61)","noteIndex":71},"citationItems":[{"id":41112,"uris":["http://zotero.org/groups/1633743/items/2FVI2WXH"],"itemData":{"id":41112,"type":"article-journal","container-title":"Open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Plus"/>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72">
    <w:p>
      <w:pPr>
        <w:pStyle w:val="Lbjegyzetszveg"/>
      </w:pPr>
      <w:r>
        <w:tab/>
      </w:r>
      <w:r>
        <w:rPr>
          <w:rStyle w:val="Lbjegyzet-hivatkozs"/>
        </w:rPr>
        <w:footnoteRef/>
      </w:r>
      <w:r>
        <w:tab/>
      </w:r>
      <w:r>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xml:space="preserve">), in </w:t>
      </w:r>
      <w:r>
        <w:t xml:space="preserve">the Devanagari </w:t>
      </w:r>
      <w:r>
        <w:t>example allography is only involved in the case of the grapheme &lt;e&gt;.</w:t>
      </w:r>
    </w:p>
  </w:footnote>
  <w:footnote w:id="73">
    <w:p>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116)","noteIndex":73},"citationItems":[{"id":40992,"uris":["http://zotero.org/groups/1633743/items/F5UMNY45"],"itemData":{"id":40992,"type":"book","collection-number":"3","collection-title":"Grapholinguistics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Plus"/>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256)","noteIndex":73},"citationItems":[{"id":41112,"uris":["http://zotero.org/groups/1633743/items/2FVI2WXH"],"itemData":{"id":41112,"type":"article-journal","container-title":"Open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Plus"/>
        </w:rPr>
        <w:t>(Meletis 2020b, 256)</w:t>
      </w:r>
      <w:r>
        <w:fldChar w:fldCharType="end"/>
      </w:r>
      <w:r>
        <w:t>, since a different inventory normally comprises different basic shapes, so the switch is by Meletis’s definition not graphetic but graphematic.</w:t>
      </w:r>
    </w:p>
  </w:footnote>
  <w:footnote w:id="74">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44</w:t>
      </w:r>
      <w:r>
        <w:fldChar w:fldCharType="end"/>
      </w:r>
      <w:r>
        <w:t xml:space="preserve"> about the concept of a Unicode character.</w:t>
      </w:r>
    </w:p>
  </w:footnote>
  <w:footnote w:id="75">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76">
    <w:p>
      <w:pPr>
        <w:pStyle w:val="Lbjegyzetszveg"/>
      </w:pPr>
      <w:r>
        <w:tab/>
      </w:r>
      <w:r>
        <w:rPr>
          <w:rStyle w:val="Lbjegyzet-hivatkozs"/>
        </w:rPr>
        <w:footnoteRef/>
      </w:r>
      <w:r>
        <w:tab/>
        <w:t>Conversely, attempting to reflect graphotactic and graphetic allography in transliteration would complicate the transliteration scheme by an order of magnitude, without much gain in return.</w:t>
      </w:r>
    </w:p>
  </w:footnote>
  <w:footnote w:id="77">
    <w:p>
      <w:pPr>
        <w:pStyle w:val="Lbjegyzetszveg"/>
      </w:pPr>
      <w:r>
        <w:tab/>
      </w:r>
      <w:r>
        <w:rPr>
          <w:rStyle w:val="Lbjegyzet-hivatkozs"/>
        </w:rPr>
        <w:footnoteRef/>
      </w:r>
      <w:r>
        <w:tab/>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78">
    <w:p>
      <w:pPr>
        <w:pStyle w:val="Lbjegyzetszveg"/>
      </w:pPr>
      <w:r>
        <w:tab/>
      </w:r>
      <w:r>
        <w:rPr>
          <w:rStyle w:val="Lbjegyzet-hivatkozs"/>
        </w:rPr>
        <w:footnoteRef/>
      </w:r>
      <w:r>
        <w:tab/>
      </w:r>
      <w:hyperlink r:id="rId1" w:history="1">
        <w:r>
          <w:rPr>
            <w:rStyle w:val="Hiperhivatkozs"/>
          </w:rPr>
          <w:t>https://sharedocs.huma-num.fr/wl/?id=3y8R1K48Budcn6HjZdWcQV88xooR66kv</w:t>
        </w:r>
      </w:hyperlink>
    </w:p>
  </w:footnote>
  <w:footnote w:id="79">
    <w:p>
      <w:pPr>
        <w:pStyle w:val="Lbjegyzetszveg"/>
      </w:pPr>
      <w:r>
        <w:tab/>
      </w:r>
      <w:r>
        <w:rPr>
          <w:rStyle w:val="Lbjegyzet-hivatkozs"/>
        </w:rPr>
        <w:footnoteRef/>
      </w:r>
      <w:r>
        <w:tab/>
        <w:t xml:space="preserve">We recommend that in </w:t>
      </w:r>
      <w:r>
        <w:rPr>
          <w:b/>
          <w:bCs/>
        </w:rPr>
        <w:t>loose transliteration</w:t>
      </w:r>
      <w:r>
        <w:t xml:space="preserve"> you follow the established convention of using a diaeresis (pair of dots) above the second vowel, thus </w:t>
      </w:r>
      <w:r>
        <w:rPr>
          <w:rFonts w:hint="cs"/>
          <w:cs/>
        </w:rPr>
        <w:t>प्रउग</w:t>
      </w:r>
      <w:r>
        <w:t xml:space="preserve">, </w:t>
      </w:r>
      <w:r>
        <w:rPr>
          <w:rFonts w:hint="cs"/>
          <w:cs/>
        </w:rPr>
        <w:t>चउत्थो</w:t>
      </w:r>
      <w:r>
        <w:rPr>
          <w:cs/>
        </w:rPr>
        <w:t xml:space="preserve"> </w:t>
      </w:r>
      <w:r>
        <w:t xml:space="preserve">and </w:t>
      </w:r>
      <w:r>
        <w:rPr>
          <w:rFonts w:hint="cs"/>
          <w:cs/>
        </w:rPr>
        <w:t>दइआ</w:t>
      </w:r>
      <w:r>
        <w:rPr>
          <w:cs/>
        </w:rPr>
        <w:t xml:space="preserve"> </w:t>
      </w:r>
      <w:r>
        <w:t xml:space="preserve">become </w:t>
      </w:r>
      <w:r>
        <w:rPr>
          <w:rStyle w:val="Foreign"/>
        </w:rPr>
        <w:t>praüga</w:t>
      </w:r>
      <w:r>
        <w:t xml:space="preserve">, </w:t>
      </w:r>
      <w:r>
        <w:rPr>
          <w:rStyle w:val="Foreign"/>
        </w:rPr>
        <w:t>caüttho</w:t>
      </w:r>
      <w:r>
        <w:t xml:space="preserve"> and </w:t>
      </w:r>
      <w:r>
        <w:rPr>
          <w:rStyle w:val="Foreign"/>
        </w:rPr>
        <w:t>daïā</w:t>
      </w:r>
      <w:r>
        <w:t>.</w:t>
      </w:r>
    </w:p>
  </w:footnote>
  <w:footnote w:id="80">
    <w:p>
      <w:pPr>
        <w:pStyle w:val="Lbjegyzetszveg"/>
        <w:rPr>
          <w:lang w:val="hu-HU"/>
        </w:rPr>
      </w:pPr>
      <w:r>
        <w:tab/>
      </w:r>
      <w:r>
        <w:rPr>
          <w:rStyle w:val="Lbjegyzet-hivatkozs"/>
        </w:rPr>
        <w:footnoteRef/>
      </w:r>
      <w:r>
        <w:tab/>
        <w:t xml:space="preserve">Note that 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5.3.8</w:t>
      </w:r>
      <w:r>
        <w:fldChar w:fldCharType="end"/>
      </w:r>
      <w:r>
        <w:t>.</w:t>
      </w:r>
    </w:p>
  </w:footnote>
  <w:footnote w:id="81">
    <w:p>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2">
    <w:p>
      <w:pPr>
        <w:pStyle w:val="Lbjegyzetszveg"/>
        <w:rPr>
          <w:lang w:val="hu-HU"/>
        </w:rPr>
      </w:pPr>
      <w:r>
        <w:tab/>
      </w:r>
      <w:r>
        <w:rPr>
          <w:rStyle w:val="Lbjegyzet-hivatkozs"/>
        </w:rPr>
        <w:footnoteRef/>
      </w:r>
      <w:r>
        <w:tab/>
        <w:t xml:space="preserve">The example is taken from Modern Khmer. The combination </w:t>
      </w:r>
      <w:r>
        <w:rPr>
          <w:rStyle w:val="Foreign"/>
        </w:rPr>
        <w:t>ae</w:t>
      </w:r>
      <w:r>
        <w:t xml:space="preserve"> is not included in the DHARMA system because it does not exist in Old Khmer, but it does not seem to cause any problems with our system.</w:t>
      </w:r>
    </w:p>
  </w:footnote>
  <w:footnote w:id="83">
    <w:p>
      <w:pPr>
        <w:pStyle w:val="Lbjegyzetszveg"/>
        <w:rPr>
          <w:lang w:val="hu-HU"/>
        </w:rPr>
      </w:pPr>
      <w:r>
        <w:tab/>
      </w:r>
      <w:r>
        <w:rPr>
          <w:rStyle w:val="Lbjegyzet-hivatkozs"/>
        </w:rPr>
        <w:footnoteRef/>
      </w:r>
      <w:r>
        <w:tab/>
        <w:t xml:space="preserve">See also </w:t>
      </w:r>
      <w:r>
        <w:fldChar w:fldCharType="begin"/>
      </w:r>
      <w:r>
        <w:instrText xml:space="preserve"> REF _Ref15558434 \r \h </w:instrText>
      </w:r>
      <w:r>
        <w:fldChar w:fldCharType="separate"/>
      </w:r>
      <w:r>
        <w:t>5.3.5</w:t>
      </w:r>
      <w:r>
        <w:fldChar w:fldCharType="end"/>
      </w:r>
      <w:r>
        <w:t xml:space="preserve"> about the colon as a length marker.</w:t>
      </w:r>
    </w:p>
  </w:footnote>
  <w:footnote w:id="84">
    <w:p>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Pr>
          <w:rFonts w:asciiTheme="majorHAnsi" w:hAnsiTheme="majorHAnsi" w:cstheme="majorHAnsi"/>
        </w:rPr>
        <w:t>I</w:t>
      </w:r>
      <w:r>
        <w:t xml:space="preserve"> (uppercase i) and </w:t>
      </w:r>
      <w:r>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85">
    <w:p>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4.2.2</w:t>
      </w:r>
      <w:r>
        <w:fldChar w:fldCharType="end"/>
      </w:r>
      <w:r>
        <w:t xml:space="preserve">, 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(being the sign selected to represent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particularity.</w:t>
      </w:r>
    </w:p>
  </w:footnote>
  <w:footnote w:id="86">
    <w:p>
      <w:pPr>
        <w:pStyle w:val="Lbjegyzetszveg"/>
        <w:ind w:hanging="113"/>
      </w:pPr>
      <w:r>
        <w:rPr>
          <w:rStyle w:val="Lbjegyzet-hivatkozs"/>
        </w:rPr>
        <w:footnoteRef/>
      </w:r>
      <w:r>
        <w:t xml:space="preserve"> This is a conscious decision of the authors of this Guide, who consider that we need to impose a limit on the granularity of our representation of potentially interesting phenomena. However, it is possible to use sub-</w:t>
      </w:r>
      <w:r>
        <w:rPr>
          <w:rStyle w:val="Foreign"/>
        </w:rPr>
        <w:t>akṣara</w:t>
      </w:r>
      <w:r>
        <w:t xml:space="preserve"> markup (EGD §4.1.2) to encode the relative positions of certain character components, if you consider it necessary to do so.</w:t>
      </w:r>
    </w:p>
  </w:footnote>
  <w:footnote w:id="87">
    <w:p>
      <w:pPr>
        <w:pStyle w:val="Lbjegyzetszveg"/>
      </w:pPr>
      <w:r>
        <w:tab/>
      </w:r>
      <w:r>
        <w:rPr>
          <w:rStyle w:val="Lbjegyzet-hivatkozs"/>
        </w:rPr>
        <w:footnoteRef/>
      </w:r>
      <w:r>
        <w:tab/>
        <w:t>This shorthand may be used in place of the tagging of numeric signs as per EGD §4.2.2, but it does not replace the semantic markup for the value of numerals (EGD §7.1), which is mandatory in XML files for all numerals including those inscribed in the place-value system.</w:t>
      </w:r>
    </w:p>
  </w:footnote>
  <w:footnote w:id="88">
    <w:p>
      <w:pPr>
        <w:pStyle w:val="Lbjegyzetszveg"/>
        <w:rPr>
          <w:lang w:val="hu-HU"/>
        </w:rPr>
      </w:pPr>
      <w:r>
        <w:tab/>
      </w:r>
      <w:r>
        <w:rPr>
          <w:rStyle w:val="Lbjegyzet-hivatkozs"/>
        </w:rPr>
        <w:footnoteRef/>
      </w:r>
      <w:r>
        <w:tab/>
        <w:t xml:space="preserve">Keep in mind, however, </w:t>
      </w:r>
      <w:r>
        <w:rPr>
          <w:lang w:eastAsia="en-GB"/>
        </w:rPr>
        <w:t>numerals 1 to 10 do not need this + sign even if they are used in an additive system (in combination with signs for tens or hundreds), since these are represented by a single transliteration character.</w:t>
      </w:r>
    </w:p>
  </w:footnote>
  <w:footnote w:id="89">
    <w:p>
      <w:pPr>
        <w:pStyle w:val="Lbjegyzetszveg"/>
        <w:rPr>
          <w:lang w:val="hu-HU"/>
        </w:rPr>
      </w:pPr>
      <w:r>
        <w:tab/>
      </w:r>
      <w:r>
        <w:rPr>
          <w:rStyle w:val="Lbjegyzet-hivatkozs"/>
        </w:rPr>
        <w:footnoteRef/>
      </w:r>
      <w:r>
        <w:tab/>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33"/>
  </w:num>
  <w:num w:numId="3">
    <w:abstractNumId w:val="23"/>
  </w:num>
  <w:num w:numId="4">
    <w:abstractNumId w:val="18"/>
  </w:num>
  <w:num w:numId="5">
    <w:abstractNumId w:val="26"/>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4"/>
  </w:num>
  <w:num w:numId="17">
    <w:abstractNumId w:val="31"/>
  </w:num>
  <w:num w:numId="18">
    <w:abstractNumId w:val="16"/>
  </w:num>
  <w:num w:numId="19">
    <w:abstractNumId w:val="32"/>
  </w:num>
  <w:num w:numId="20">
    <w:abstractNumId w:val="25"/>
  </w:num>
  <w:num w:numId="21">
    <w:abstractNumId w:val="20"/>
  </w:num>
  <w:num w:numId="22">
    <w:abstractNumId w:val="13"/>
  </w:num>
  <w:num w:numId="23">
    <w:abstractNumId w:val="15"/>
  </w:num>
  <w:num w:numId="24">
    <w:abstractNumId w:val="22"/>
  </w:num>
  <w:num w:numId="25">
    <w:abstractNumId w:val="19"/>
  </w:num>
  <w:num w:numId="26">
    <w:abstractNumId w:val="14"/>
  </w:num>
  <w:num w:numId="27">
    <w:abstractNumId w:val="12"/>
  </w:num>
  <w:num w:numId="28">
    <w:abstractNumId w:val="21"/>
  </w:num>
  <w:num w:numId="29">
    <w:abstractNumId w:val="29"/>
  </w:num>
  <w:num w:numId="30">
    <w:abstractNumId w:val="11"/>
  </w:num>
  <w:num w:numId="31">
    <w:abstractNumId w:val="15"/>
  </w:num>
  <w:num w:numId="32">
    <w:abstractNumId w:val="22"/>
  </w:num>
  <w:num w:numId="33">
    <w:abstractNumId w:val="19"/>
  </w:num>
  <w:num w:numId="34">
    <w:abstractNumId w:val="12"/>
  </w:num>
  <w:num w:numId="35">
    <w:abstractNumId w:val="21"/>
  </w:num>
  <w:num w:numId="36">
    <w:abstractNumId w:val="28"/>
  </w:num>
  <w:num w:numId="37">
    <w:abstractNumId w:val="17"/>
  </w:num>
  <w:num w:numId="38">
    <w:abstractNumId w:val="17"/>
  </w:num>
  <w:num w:numId="39">
    <w:abstractNumId w:val="17"/>
  </w:num>
  <w:num w:numId="40">
    <w:abstractNumId w:val="17"/>
  </w:num>
  <w:num w:numId="41">
    <w:abstractNumId w:val="27"/>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92"/>
    <w:docVar w:name="varHeight2" w:val="1085"/>
    <w:docVar w:name="varLeft1" w:val="-6"/>
    <w:docVar w:name="varLeft2" w:val="955"/>
    <w:docVar w:name="varNavHeight" w:val="1221"/>
    <w:docVar w:name="varNavLeft" w:val="0"/>
    <w:docVar w:name="varNavPosition" w:val="0"/>
    <w:docVar w:name="varNavTop" w:val="0"/>
    <w:docVar w:name="varNavVisible" w:val="True"/>
    <w:docVar w:name="varNavWidth" w:val="403"/>
    <w:docVar w:name="varPagination1" w:val="True"/>
    <w:docVar w:name="varPagination2" w:val="True"/>
    <w:docVar w:name="varRevCount1" w:val="1"/>
    <w:docVar w:name="varRevCount2" w:val="4"/>
    <w:docVar w:name="varRevShown1_1" w:val="True"/>
    <w:docVar w:name="varRevShown2_1" w:val="True"/>
    <w:docVar w:name="varRevShown2_2" w:val="True"/>
    <w:docVar w:name="varRevShown2_3" w:val="True"/>
    <w:docVar w:name="varRevShown2_4" w:val="True"/>
    <w:docVar w:name="varSavedView1" w:val="3"/>
    <w:docVar w:name="varSavedView2" w:val="3"/>
    <w:docVar w:name="varSelStart1" w:val="90360"/>
    <w:docVar w:name="varSelStart2" w:val="12927"/>
    <w:docVar w:name="varTop1" w:val="-6"/>
    <w:docVar w:name="varTop2" w:val="0"/>
    <w:docVar w:name="varWidth1" w:val="1932"/>
    <w:docVar w:name="varWidth2" w:val="971"/>
    <w:docVar w:name="varWindowCount" w:val="1"/>
    <w:docVar w:name="varZoom" w:val="13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firstLine="0"/>
    </w:pPr>
    <w:rPr>
      <w:rFonts w:eastAsiaTheme="minorEastAsia" w:cs="Tiro Devanagari Sanskrit"/>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41"/>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41"/>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pPr>
      <w:ind w:firstLine="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paragraph" w:styleId="Jegyzetszveg">
    <w:name w:val="annotation text"/>
    <w:basedOn w:val="Norml"/>
    <w:link w:val="JegyzetszvegChar"/>
    <w:uiPriority w:val="99"/>
    <w:unhideWhenUsed/>
    <w:rPr>
      <w:rFonts w:cs="Murty Sanskrit"/>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paragraph" w:styleId="llb">
    <w:name w:val="footer"/>
    <w:basedOn w:val="Norml"/>
    <w:link w:val="llbChar"/>
    <w:uiPriority w:val="24"/>
    <w:pPr>
      <w:tabs>
        <w:tab w:val="center" w:pos="4536"/>
        <w:tab w:val="right" w:pos="9072"/>
      </w:tabs>
    </w:p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4"/>
      </w:numPr>
      <w:contextualSpacing/>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paragraph" w:styleId="lfej">
    <w:name w:val="header"/>
    <w:basedOn w:val="Norml"/>
    <w:link w:val="lfejChar"/>
    <w:uiPriority w:val="24"/>
    <w:qFormat/>
    <w:pPr>
      <w:tabs>
        <w:tab w:val="center" w:pos="4536"/>
        <w:tab w:val="right" w:pos="9072"/>
      </w:tabs>
    </w:pPr>
  </w:style>
  <w:style w:type="paragraph" w:styleId="Irodalomjegyzk">
    <w:name w:val="Bibliography"/>
    <w:aliases w:val="Bibliography"/>
    <w:basedOn w:val="Norml"/>
    <w:uiPriority w:val="37"/>
    <w:pPr>
      <w:spacing w:line="24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firstLine="0"/>
      <w:jc w:val="left"/>
    </w:pPr>
    <w:rPr>
      <w:rFonts w:ascii="Gentium Plus" w:eastAsia="Arial Unicode MS" w:hAnsi="Gentium Plus" w:cs="Gentium Plus"/>
      <w:szCs w:val="22"/>
      <w:lang w:eastAsia="zh-TW"/>
    </w:rPr>
  </w:style>
  <w:style w:type="character" w:customStyle="1" w:styleId="Nv">
    <w:name w:val="Név"/>
    <w:basedOn w:val="Bekezdsalapbettpusa"/>
    <w:uiPriority w:val="1"/>
    <w:rPr>
      <w:smallCaps/>
      <w:noProof/>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keepNext/>
      <w:spacing w:line="240" w:lineRule="auto"/>
      <w:jc w:val="center"/>
    </w:pPr>
    <w:rPr>
      <w:i/>
      <w:iCs/>
      <w:sz w:val="20"/>
      <w:szCs w:val="18"/>
    </w:rPr>
  </w:style>
  <w:style w:type="table" w:customStyle="1" w:styleId="CodeSampleTable">
    <w:name w:val="CodeSampleTable"/>
    <w:basedOn w:val="Normltblzat"/>
    <w:uiPriority w:val="99"/>
    <w:pPr>
      <w:widowControl/>
      <w:ind w:firstLine="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30"/>
      </w:numPr>
      <w:spacing w:before="60"/>
      <w:contextualSpacing/>
    </w:p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MetreCode">
    <w:name w:val="MetreCode"/>
    <w:basedOn w:val="Bekezdsalapbettpusa"/>
    <w:uiPriority w:val="1"/>
    <w:qFormat/>
    <w:rPr>
      <w:rFonts w:ascii="Cardo" w:hAnsi="Cardo" w:cs="Murty Sanskrit"/>
      <w:spacing w:val="3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eastAsiaTheme="minorEastAsia" w:cs="Murty Sanskrit"/>
      <w:b/>
      <w:bCs/>
      <w:kern w:val="2"/>
      <w:sz w:val="20"/>
      <w:szCs w:val="20"/>
      <w:lang w:eastAsia="zh-TW"/>
      <w14:ligatures w14:val="standardContextual"/>
    </w:rPr>
  </w:style>
  <w:style w:type="character" w:customStyle="1" w:styleId="ForeignBurmeseScript">
    <w:name w:val="Foreign: BurmeseScript"/>
    <w:basedOn w:val="Foreign"/>
    <w:uiPriority w:val="1"/>
    <w:qFormat/>
    <w:rPr>
      <w:rFonts w:ascii="Myanmar Text" w:hAnsi="Myanmar Text" w:cs="Myanmar Text"/>
      <w:i w:val="0"/>
      <w:iCs/>
      <w:noProof/>
    </w:rPr>
  </w:style>
  <w:style w:type="character" w:customStyle="1" w:styleId="JegyzetszvegChar">
    <w:name w:val="Jegyzetszöveg Char"/>
    <w:basedOn w:val="Bekezdsalapbettpusa"/>
    <w:link w:val="Jegyzetszveg"/>
    <w:uiPriority w:val="99"/>
    <w:rPr>
      <w:rFonts w:eastAsiaTheme="minorEastAsia" w:cs="Murty Sanskrit"/>
      <w:kern w:val="2"/>
      <w:sz w:val="20"/>
      <w:szCs w:val="18"/>
      <w:lang w:eastAsia="zh-TW"/>
      <w14:ligatures w14:val="standardContextual"/>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lang w:eastAsia="zh-TW"/>
      <w14:ligatures w14:val="standardContextual"/>
    </w:rPr>
  </w:style>
  <w:style w:type="character" w:customStyle="1" w:styleId="CmChar">
    <w:name w:val="Cím Char"/>
    <w:basedOn w:val="Bekezdsalapbettpusa"/>
    <w:link w:val="Cm"/>
    <w:uiPriority w:val="9"/>
    <w:rPr>
      <w:rFonts w:ascii="Calibri" w:eastAsia="Arial Unicode MS" w:hAnsi="Calibri" w:cs="Tiro Devanagari Sanskrit"/>
      <w:b/>
      <w:bCs/>
      <w:kern w:val="28"/>
      <w:sz w:val="96"/>
      <w:szCs w:val="32"/>
      <w:lang w:eastAsia="en-US" w:bidi="ar-SA"/>
    </w:rPr>
  </w:style>
  <w:style w:type="character" w:customStyle="1" w:styleId="Cmsor1Char">
    <w:name w:val="Címsor 1 Char"/>
    <w:basedOn w:val="Bekezdsalapbettpusa"/>
    <w:link w:val="Cmsor1"/>
    <w:uiPriority w:val="4"/>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Tiro Devanagari Sanskrit"/>
      <w:sz w:val="22"/>
      <w:szCs w:val="22"/>
      <w:lang w:val="hu-HU" w:eastAsia="en-US" w:bidi="ar-SA"/>
    </w:rPr>
  </w:style>
  <w:style w:type="character" w:customStyle="1" w:styleId="llbChar">
    <w:name w:val="Élőláb Char"/>
    <w:basedOn w:val="Bekezdsalapbettpusa"/>
    <w:link w:val="llb"/>
    <w:uiPriority w:val="24"/>
    <w:rPr>
      <w:rFonts w:eastAsiaTheme="minorEastAsia" w:cs="Tiro Devanagari Sanskrit"/>
      <w:kern w:val="2"/>
      <w:sz w:val="22"/>
      <w:szCs w:val="22"/>
      <w:lang w:eastAsia="zh-TW"/>
      <w14:ligatures w14:val="standardContextual"/>
    </w:rPr>
  </w:style>
  <w:style w:type="character" w:customStyle="1" w:styleId="lfejChar">
    <w:name w:val="Élőfej Char"/>
    <w:basedOn w:val="Bekezdsalapbettpusa"/>
    <w:link w:val="lfej"/>
    <w:uiPriority w:val="24"/>
    <w:rPr>
      <w:rFonts w:eastAsiaTheme="minorEastAsia" w:cs="Tiro Devanagari Sanskrit"/>
      <w:kern w:val="2"/>
      <w:sz w:val="22"/>
      <w:szCs w:val="22"/>
      <w:lang w:eastAsia="zh-TW"/>
      <w14:ligatures w14:val="standardContextual"/>
    </w:rPr>
  </w:style>
  <w:style w:type="character" w:customStyle="1" w:styleId="LbjegyzetszvegChar">
    <w:name w:val="Lábjegyzetszöveg Char"/>
    <w:basedOn w:val="Bekezdsalapbettpusa"/>
    <w:link w:val="Lbjegyzetszveg"/>
    <w:rPr>
      <w:rFonts w:eastAsiaTheme="minorEastAsia" w:cs="Tiro Devanagari Sanskrit"/>
      <w:kern w:val="2"/>
      <w:sz w:val="20"/>
      <w:szCs w:val="20"/>
      <w:lang w:eastAsia="zh-TW"/>
      <w14:ligatures w14:val="standardContextual"/>
    </w:rPr>
  </w:style>
  <w:style w:type="paragraph" w:styleId="TJ4">
    <w:name w:val="toc 4"/>
    <w:basedOn w:val="TJ3"/>
    <w:next w:val="Norml"/>
    <w:autoRedefine/>
    <w:uiPriority w:val="39"/>
    <w:unhideWhenUsed/>
    <w:pPr>
      <w:tabs>
        <w:tab w:val="clear" w:pos="1134"/>
      </w:tabs>
      <w:ind w:left="1021"/>
    </w:pPr>
  </w:style>
  <w:style w:type="character" w:styleId="Vgjegyzet-hivatkozs">
    <w:name w:val="endnote reference"/>
    <w:basedOn w:val="Bekezdsalapbettpusa"/>
    <w:uiPriority w:val="99"/>
    <w:semiHidden/>
    <w:unhideWhenUsed/>
    <w:rPr>
      <w:vertAlign w:val="superscript"/>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character" w:customStyle="1" w:styleId="Metrum">
    <w:name w:val="Metrum"/>
    <w:rPr>
      <w:rFonts w:ascii="Cardo" w:hAnsi="Cardo"/>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eastAsiaTheme="minorEastAsia" w:cs="Tiro Devanagari Sanskrit"/>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Normlbehzs">
    <w:name w:val="Normal Indent"/>
    <w:basedOn w:val="Norml"/>
    <w:uiPriority w:val="99"/>
    <w:unhideWhenUsed/>
    <w:pPr>
      <w:ind w:firstLine="567"/>
    </w:p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paragraph" w:customStyle="1" w:styleId="BlockImage">
    <w:name w:val="BlockImage"/>
    <w:basedOn w:val="Norml"/>
    <w:qFormat/>
    <w:pPr>
      <w:spacing w:line="240" w:lineRule="auto"/>
      <w:jc w:val="center"/>
    </w:pPr>
    <w:rPr>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eastAsiaTheme="minorEastAsia" w:cs="Tiro Devanagari Sanskrit"/>
      <w:kern w:val="2"/>
      <w:sz w:val="22"/>
      <w:szCs w:val="22"/>
      <w:lang w:eastAsia="zh-TW"/>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get/noto/"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4.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hyperlink" Target="https://www.iso.org/standard/28333.html"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SO_15919" TargetMode="Externa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standards.iso.org/ittf/PubliclyAvailableStandards/c069119_ISO_IEC_10646_2017.zi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standards.iso.org/ittf/PubliclyAvailableStandards/c069119_ISO_IEC_10646_2017.zi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github.com/erc-dharma/project-documentation/issues/284" TargetMode="External"/><Relationship Id="rId43" Type="http://schemas.openxmlformats.org/officeDocument/2006/relationships/hyperlink" Target="https://www.iso.org/standard/28333.html" TargetMode="External"/><Relationship Id="rId48"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48</Pages>
  <Words>23932</Words>
  <Characters>136416</Characters>
  <Application>Microsoft Office Word</Application>
  <DocSecurity>0</DocSecurity>
  <Lines>1136</Lines>
  <Paragraphs>320</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160028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34</cp:revision>
  <cp:lastPrinted>2019-08-29T12:31:00Z</cp:lastPrinted>
  <dcterms:created xsi:type="dcterms:W3CDTF">2025-06-02T08:57:00Z</dcterms:created>
  <dcterms:modified xsi:type="dcterms:W3CDTF">2025-06-03T15:16:00Z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id="61NWamTK"/&gt;&lt;style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